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E3" w:rsidRPr="00BB0BA5" w:rsidRDefault="005A4FE3" w:rsidP="005A4FE3">
      <w:pPr>
        <w:spacing w:line="360" w:lineRule="auto"/>
        <w:jc w:val="both"/>
        <w:rPr>
          <w:rFonts w:ascii="Palatino Linotype" w:hAnsi="Palatino Linotype"/>
          <w:b/>
          <w:sz w:val="24"/>
          <w:szCs w:val="24"/>
        </w:rPr>
      </w:pPr>
      <w:r w:rsidRPr="00BB0BA5">
        <w:rPr>
          <w:rFonts w:ascii="Palatino Linotype" w:hAnsi="Palatino Linotype"/>
          <w:b/>
          <w:sz w:val="24"/>
          <w:szCs w:val="24"/>
        </w:rPr>
        <w:t>OPINIÓN PARTICULAR DEL COMISIONADO JOSÉ GUADALUPE LUNA HERNÁND</w:t>
      </w:r>
      <w:r w:rsidR="00F53C9F" w:rsidRPr="00BB0BA5">
        <w:rPr>
          <w:rFonts w:ascii="Palatino Linotype" w:hAnsi="Palatino Linotype"/>
          <w:b/>
          <w:sz w:val="24"/>
          <w:szCs w:val="24"/>
        </w:rPr>
        <w:t xml:space="preserve">EZ </w:t>
      </w:r>
      <w:r w:rsidR="00AA6E56">
        <w:rPr>
          <w:rFonts w:ascii="Palatino Linotype" w:hAnsi="Palatino Linotype"/>
          <w:b/>
          <w:sz w:val="24"/>
          <w:szCs w:val="24"/>
        </w:rPr>
        <w:t xml:space="preserve">EN EL RECURSO DE </w:t>
      </w:r>
      <w:r w:rsidR="005A0D14">
        <w:rPr>
          <w:rFonts w:ascii="Palatino Linotype" w:hAnsi="Palatino Linotype"/>
          <w:b/>
          <w:sz w:val="24"/>
          <w:szCs w:val="24"/>
        </w:rPr>
        <w:t>REVISIÓN 02052</w:t>
      </w:r>
      <w:r w:rsidR="007A55E0">
        <w:rPr>
          <w:rFonts w:ascii="Palatino Linotype" w:hAnsi="Palatino Linotype"/>
          <w:b/>
          <w:sz w:val="24"/>
          <w:szCs w:val="24"/>
        </w:rPr>
        <w:t>/INFOEM/IP/RR/2018</w:t>
      </w:r>
      <w:bookmarkStart w:id="0" w:name="_GoBack"/>
      <w:bookmarkEnd w:id="0"/>
      <w:r w:rsidR="00DF2A07">
        <w:rPr>
          <w:rFonts w:ascii="Palatino Linotype" w:hAnsi="Palatino Linotype"/>
          <w:b/>
          <w:sz w:val="24"/>
          <w:szCs w:val="24"/>
        </w:rPr>
        <w:t>.</w:t>
      </w:r>
    </w:p>
    <w:p w:rsidR="005A4FE3" w:rsidRDefault="005A4FE3" w:rsidP="005A4FE3">
      <w:pPr>
        <w:spacing w:line="360" w:lineRule="auto"/>
        <w:jc w:val="both"/>
        <w:rPr>
          <w:rFonts w:ascii="Palatino Linotype" w:hAnsi="Palatino Linotype"/>
          <w:sz w:val="24"/>
          <w:szCs w:val="24"/>
        </w:rPr>
      </w:pPr>
      <w:r w:rsidRPr="00BB0BA5">
        <w:rPr>
          <w:rFonts w:ascii="Palatino Linotype" w:hAnsi="Palatino Linotype"/>
          <w:b/>
          <w:sz w:val="24"/>
          <w:szCs w:val="24"/>
        </w:rPr>
        <w:t>Resumen de la opinión.</w:t>
      </w:r>
      <w:r w:rsidRPr="00BB0BA5">
        <w:rPr>
          <w:rFonts w:ascii="Palatino Linotype" w:hAnsi="Palatino Linotype"/>
          <w:sz w:val="24"/>
          <w:szCs w:val="24"/>
        </w:rPr>
        <w:t xml:space="preserve"> </w:t>
      </w:r>
      <w:r w:rsidR="00BD49E0">
        <w:rPr>
          <w:rFonts w:ascii="Palatino Linotype" w:hAnsi="Palatino Linotype"/>
          <w:sz w:val="24"/>
          <w:szCs w:val="24"/>
        </w:rPr>
        <w:t>Las solicitudes de información permiten que la información pública en control de los Sujetos Obligados se encuentre siempre actualizada al exigir su consulta por parte de los servidores públicos habilitados para dar respuesta a las mismas, asimismo, permiten detectar errores en sus bases de datos y corregirlos inmediatamente.</w:t>
      </w:r>
    </w:p>
    <w:p w:rsidR="00BD49E0" w:rsidRPr="00BB0BA5" w:rsidRDefault="00BD49E0" w:rsidP="005A4FE3">
      <w:pPr>
        <w:spacing w:line="360" w:lineRule="auto"/>
        <w:jc w:val="both"/>
        <w:rPr>
          <w:rFonts w:ascii="Palatino Linotype" w:hAnsi="Palatino Linotype"/>
          <w:sz w:val="24"/>
          <w:szCs w:val="24"/>
        </w:rPr>
      </w:pPr>
    </w:p>
    <w:p w:rsidR="007C7C8A" w:rsidRPr="00BB0BA5" w:rsidRDefault="001305C0" w:rsidP="001305C0">
      <w:pPr>
        <w:pStyle w:val="TtulodeTDC"/>
        <w:spacing w:line="360" w:lineRule="auto"/>
        <w:rPr>
          <w:rFonts w:ascii="Palatino Linotype" w:hAnsi="Palatino Linotype" w:cs="Arial"/>
          <w:b/>
          <w:color w:val="auto"/>
          <w:sz w:val="24"/>
          <w:szCs w:val="24"/>
        </w:rPr>
      </w:pPr>
      <w:r w:rsidRPr="00BB0BA5">
        <w:rPr>
          <w:rFonts w:ascii="Palatino Linotype" w:hAnsi="Palatino Linotype" w:cs="Arial"/>
          <w:b/>
          <w:color w:val="auto"/>
          <w:sz w:val="24"/>
          <w:szCs w:val="24"/>
        </w:rPr>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1B72BB" w:rsidRDefault="001305C0">
          <w:pPr>
            <w:pStyle w:val="TDC1"/>
            <w:rPr>
              <w:rFonts w:eastAsiaTheme="minorEastAsia"/>
              <w:noProof/>
              <w:lang w:eastAsia="es-MX"/>
            </w:rPr>
          </w:pPr>
          <w:r w:rsidRPr="00BB0BA5">
            <w:rPr>
              <w:rFonts w:ascii="Palatino Linotype" w:hAnsi="Palatino Linotype"/>
              <w:sz w:val="24"/>
              <w:szCs w:val="24"/>
            </w:rPr>
            <w:fldChar w:fldCharType="begin"/>
          </w:r>
          <w:r w:rsidRPr="00BB0BA5">
            <w:rPr>
              <w:rFonts w:ascii="Palatino Linotype" w:hAnsi="Palatino Linotype"/>
              <w:sz w:val="24"/>
              <w:szCs w:val="24"/>
            </w:rPr>
            <w:instrText xml:space="preserve"> TOC \o "1-3" \h \z \u </w:instrText>
          </w:r>
          <w:r w:rsidRPr="00BB0BA5">
            <w:rPr>
              <w:rFonts w:ascii="Palatino Linotype" w:hAnsi="Palatino Linotype"/>
              <w:sz w:val="24"/>
              <w:szCs w:val="24"/>
            </w:rPr>
            <w:fldChar w:fldCharType="separate"/>
          </w:r>
          <w:hyperlink w:anchor="_Toc521328141" w:history="1">
            <w:r w:rsidR="001B72BB" w:rsidRPr="008B4D93">
              <w:rPr>
                <w:rStyle w:val="Hipervnculo"/>
                <w:rFonts w:ascii="Palatino Linotype" w:hAnsi="Palatino Linotype"/>
                <w:b/>
                <w:noProof/>
              </w:rPr>
              <w:t>I. Consideraciones Generales</w:t>
            </w:r>
            <w:r w:rsidR="001B72BB">
              <w:rPr>
                <w:noProof/>
                <w:webHidden/>
              </w:rPr>
              <w:tab/>
            </w:r>
            <w:r w:rsidR="001B72BB">
              <w:rPr>
                <w:noProof/>
                <w:webHidden/>
              </w:rPr>
              <w:fldChar w:fldCharType="begin"/>
            </w:r>
            <w:r w:rsidR="001B72BB">
              <w:rPr>
                <w:noProof/>
                <w:webHidden/>
              </w:rPr>
              <w:instrText xml:space="preserve"> PAGEREF _Toc521328141 \h </w:instrText>
            </w:r>
            <w:r w:rsidR="001B72BB">
              <w:rPr>
                <w:noProof/>
                <w:webHidden/>
              </w:rPr>
            </w:r>
            <w:r w:rsidR="001B72BB">
              <w:rPr>
                <w:noProof/>
                <w:webHidden/>
              </w:rPr>
              <w:fldChar w:fldCharType="separate"/>
            </w:r>
            <w:r w:rsidR="00A43088">
              <w:rPr>
                <w:noProof/>
                <w:webHidden/>
              </w:rPr>
              <w:t>1</w:t>
            </w:r>
            <w:r w:rsidR="001B72BB">
              <w:rPr>
                <w:noProof/>
                <w:webHidden/>
              </w:rPr>
              <w:fldChar w:fldCharType="end"/>
            </w:r>
          </w:hyperlink>
        </w:p>
        <w:p w:rsidR="001B72BB" w:rsidRDefault="007A55E0">
          <w:pPr>
            <w:pStyle w:val="TDC1"/>
            <w:rPr>
              <w:rFonts w:eastAsiaTheme="minorEastAsia"/>
              <w:noProof/>
              <w:lang w:eastAsia="es-MX"/>
            </w:rPr>
          </w:pPr>
          <w:hyperlink w:anchor="_Toc521328142" w:history="1">
            <w:r w:rsidR="001B72BB" w:rsidRPr="008B4D93">
              <w:rPr>
                <w:rStyle w:val="Hipervnculo"/>
                <w:rFonts w:ascii="Palatino Linotype" w:hAnsi="Palatino Linotype"/>
                <w:b/>
                <w:noProof/>
              </w:rPr>
              <w:t>II. Antecedentes que dieron origen a la presente Opinión Particular.</w:t>
            </w:r>
            <w:r w:rsidR="001B72BB">
              <w:rPr>
                <w:noProof/>
                <w:webHidden/>
              </w:rPr>
              <w:tab/>
            </w:r>
            <w:r w:rsidR="001B72BB">
              <w:rPr>
                <w:noProof/>
                <w:webHidden/>
              </w:rPr>
              <w:fldChar w:fldCharType="begin"/>
            </w:r>
            <w:r w:rsidR="001B72BB">
              <w:rPr>
                <w:noProof/>
                <w:webHidden/>
              </w:rPr>
              <w:instrText xml:space="preserve"> PAGEREF _Toc521328142 \h </w:instrText>
            </w:r>
            <w:r w:rsidR="001B72BB">
              <w:rPr>
                <w:noProof/>
                <w:webHidden/>
              </w:rPr>
            </w:r>
            <w:r w:rsidR="001B72BB">
              <w:rPr>
                <w:noProof/>
                <w:webHidden/>
              </w:rPr>
              <w:fldChar w:fldCharType="separate"/>
            </w:r>
            <w:r w:rsidR="00A43088">
              <w:rPr>
                <w:noProof/>
                <w:webHidden/>
              </w:rPr>
              <w:t>2</w:t>
            </w:r>
            <w:r w:rsidR="001B72BB">
              <w:rPr>
                <w:noProof/>
                <w:webHidden/>
              </w:rPr>
              <w:fldChar w:fldCharType="end"/>
            </w:r>
          </w:hyperlink>
        </w:p>
        <w:p w:rsidR="001B72BB" w:rsidRDefault="007A55E0">
          <w:pPr>
            <w:pStyle w:val="TDC1"/>
            <w:rPr>
              <w:rFonts w:eastAsiaTheme="minorEastAsia"/>
              <w:noProof/>
              <w:lang w:eastAsia="es-MX"/>
            </w:rPr>
          </w:pPr>
          <w:hyperlink w:anchor="_Toc521328143" w:history="1">
            <w:r w:rsidR="001B72BB" w:rsidRPr="008B4D93">
              <w:rPr>
                <w:rStyle w:val="Hipervnculo"/>
                <w:rFonts w:ascii="Palatino Linotype" w:hAnsi="Palatino Linotype"/>
                <w:b/>
                <w:noProof/>
              </w:rPr>
              <w:t>III. La naturaleza de los oficios generados y recibidos por las áreas administrativas de los Sujetos Obligados</w:t>
            </w:r>
            <w:r w:rsidR="001B72BB">
              <w:rPr>
                <w:noProof/>
                <w:webHidden/>
              </w:rPr>
              <w:tab/>
            </w:r>
            <w:r w:rsidR="001B72BB">
              <w:rPr>
                <w:noProof/>
                <w:webHidden/>
              </w:rPr>
              <w:fldChar w:fldCharType="begin"/>
            </w:r>
            <w:r w:rsidR="001B72BB">
              <w:rPr>
                <w:noProof/>
                <w:webHidden/>
              </w:rPr>
              <w:instrText xml:space="preserve"> PAGEREF _Toc521328143 \h </w:instrText>
            </w:r>
            <w:r w:rsidR="001B72BB">
              <w:rPr>
                <w:noProof/>
                <w:webHidden/>
              </w:rPr>
            </w:r>
            <w:r w:rsidR="001B72BB">
              <w:rPr>
                <w:noProof/>
                <w:webHidden/>
              </w:rPr>
              <w:fldChar w:fldCharType="separate"/>
            </w:r>
            <w:r w:rsidR="00A43088">
              <w:rPr>
                <w:noProof/>
                <w:webHidden/>
              </w:rPr>
              <w:t>4</w:t>
            </w:r>
            <w:r w:rsidR="001B72BB">
              <w:rPr>
                <w:noProof/>
                <w:webHidden/>
              </w:rPr>
              <w:fldChar w:fldCharType="end"/>
            </w:r>
          </w:hyperlink>
        </w:p>
        <w:p w:rsidR="001B72BB" w:rsidRDefault="007A55E0">
          <w:pPr>
            <w:pStyle w:val="TDC1"/>
            <w:rPr>
              <w:rFonts w:eastAsiaTheme="minorEastAsia"/>
              <w:noProof/>
              <w:lang w:eastAsia="es-MX"/>
            </w:rPr>
          </w:pPr>
          <w:hyperlink w:anchor="_Toc521328144" w:history="1">
            <w:r w:rsidR="001B72BB" w:rsidRPr="008B4D93">
              <w:rPr>
                <w:rStyle w:val="Hipervnculo"/>
                <w:rFonts w:ascii="Palatino Linotype" w:hAnsi="Palatino Linotype"/>
                <w:b/>
                <w:noProof/>
              </w:rPr>
              <w:t>IV. Conclusión</w:t>
            </w:r>
            <w:r w:rsidR="001B72BB">
              <w:rPr>
                <w:noProof/>
                <w:webHidden/>
              </w:rPr>
              <w:tab/>
            </w:r>
            <w:r w:rsidR="001B72BB">
              <w:rPr>
                <w:noProof/>
                <w:webHidden/>
              </w:rPr>
              <w:fldChar w:fldCharType="begin"/>
            </w:r>
            <w:r w:rsidR="001B72BB">
              <w:rPr>
                <w:noProof/>
                <w:webHidden/>
              </w:rPr>
              <w:instrText xml:space="preserve"> PAGEREF _Toc521328144 \h </w:instrText>
            </w:r>
            <w:r w:rsidR="001B72BB">
              <w:rPr>
                <w:noProof/>
                <w:webHidden/>
              </w:rPr>
            </w:r>
            <w:r w:rsidR="001B72BB">
              <w:rPr>
                <w:noProof/>
                <w:webHidden/>
              </w:rPr>
              <w:fldChar w:fldCharType="separate"/>
            </w:r>
            <w:r w:rsidR="00A43088">
              <w:rPr>
                <w:noProof/>
                <w:webHidden/>
              </w:rPr>
              <w:t>8</w:t>
            </w:r>
            <w:r w:rsidR="001B72BB">
              <w:rPr>
                <w:noProof/>
                <w:webHidden/>
              </w:rPr>
              <w:fldChar w:fldCharType="end"/>
            </w:r>
          </w:hyperlink>
        </w:p>
        <w:p w:rsidR="001305C0" w:rsidRPr="00BB0BA5" w:rsidRDefault="001305C0" w:rsidP="001305C0">
          <w:pPr>
            <w:spacing w:line="360" w:lineRule="auto"/>
            <w:rPr>
              <w:rFonts w:ascii="Palatino Linotype" w:hAnsi="Palatino Linotype"/>
              <w:sz w:val="24"/>
              <w:szCs w:val="24"/>
            </w:rPr>
          </w:pPr>
          <w:r w:rsidRPr="00BB0BA5">
            <w:rPr>
              <w:rFonts w:ascii="Palatino Linotype" w:hAnsi="Palatino Linotype"/>
              <w:b/>
              <w:bCs/>
              <w:sz w:val="24"/>
              <w:szCs w:val="24"/>
              <w:lang w:val="es-ES"/>
            </w:rPr>
            <w:fldChar w:fldCharType="end"/>
          </w:r>
        </w:p>
      </w:sdtContent>
    </w:sdt>
    <w:p w:rsidR="00B35DFF" w:rsidRPr="00BB0BA5" w:rsidRDefault="001B72BB" w:rsidP="001B72BB">
      <w:pPr>
        <w:pStyle w:val="Ttulo1"/>
        <w:rPr>
          <w:rFonts w:ascii="Palatino Linotype" w:hAnsi="Palatino Linotype"/>
          <w:b/>
          <w:color w:val="auto"/>
          <w:sz w:val="24"/>
        </w:rPr>
      </w:pPr>
      <w:bookmarkStart w:id="1" w:name="_Toc521328141"/>
      <w:r>
        <w:rPr>
          <w:rFonts w:ascii="Palatino Linotype" w:hAnsi="Palatino Linotype"/>
          <w:b/>
          <w:color w:val="auto"/>
          <w:sz w:val="24"/>
        </w:rPr>
        <w:t xml:space="preserve">I. </w:t>
      </w:r>
      <w:r w:rsidR="00B35DFF" w:rsidRPr="00BB0BA5">
        <w:rPr>
          <w:rFonts w:ascii="Palatino Linotype" w:hAnsi="Palatino Linotype"/>
          <w:b/>
          <w:color w:val="auto"/>
          <w:sz w:val="24"/>
        </w:rPr>
        <w:t>Consideraciones Generales</w:t>
      </w:r>
      <w:bookmarkEnd w:id="1"/>
    </w:p>
    <w:p w:rsidR="00B35DFF" w:rsidRPr="00BB0BA5" w:rsidRDefault="00B35DFF" w:rsidP="00B35DFF">
      <w:pPr>
        <w:pStyle w:val="Prrafodelista"/>
        <w:spacing w:line="360" w:lineRule="auto"/>
        <w:ind w:left="1080"/>
        <w:jc w:val="both"/>
        <w:rPr>
          <w:rFonts w:ascii="Palatino Linotype" w:hAnsi="Palatino Linotype"/>
          <w:sz w:val="24"/>
          <w:szCs w:val="24"/>
        </w:rPr>
      </w:pPr>
    </w:p>
    <w:p w:rsidR="00B35DFF" w:rsidRPr="00BB0BA5" w:rsidRDefault="00B35DFF" w:rsidP="00B35DFF">
      <w:pPr>
        <w:pStyle w:val="Prrafodelista"/>
        <w:numPr>
          <w:ilvl w:val="0"/>
          <w:numId w:val="8"/>
        </w:numPr>
        <w:spacing w:line="360" w:lineRule="auto"/>
        <w:jc w:val="both"/>
        <w:rPr>
          <w:rFonts w:ascii="Palatino Linotype" w:hAnsi="Palatino Linotype"/>
          <w:sz w:val="24"/>
          <w:szCs w:val="24"/>
        </w:rPr>
      </w:pPr>
      <w:r w:rsidRPr="00BB0BA5">
        <w:rPr>
          <w:rFonts w:ascii="Palatino Linotype" w:hAnsi="Palatino Linotype"/>
          <w:sz w:val="24"/>
          <w:szCs w:val="24"/>
        </w:rPr>
        <w:t>He concurrido con mi opinión particular de la presente resolución emitida por el Pleno del Instituto de Transparencia, Acceso a la Información Pública y Protección de Datos Personales del Estado</w:t>
      </w:r>
      <w:r w:rsidR="00312935">
        <w:rPr>
          <w:rFonts w:ascii="Palatino Linotype" w:hAnsi="Palatino Linotype"/>
          <w:sz w:val="24"/>
          <w:szCs w:val="24"/>
        </w:rPr>
        <w:t xml:space="preserve"> de México y Municipios, en su </w:t>
      </w:r>
      <w:r w:rsidR="0020160E">
        <w:rPr>
          <w:rFonts w:ascii="Palatino Linotype" w:hAnsi="Palatino Linotype"/>
          <w:sz w:val="24"/>
          <w:szCs w:val="24"/>
        </w:rPr>
        <w:lastRenderedPageBreak/>
        <w:t>Vigésimo</w:t>
      </w:r>
      <w:r w:rsidR="00835513">
        <w:rPr>
          <w:rFonts w:ascii="Palatino Linotype" w:hAnsi="Palatino Linotype"/>
          <w:sz w:val="24"/>
          <w:szCs w:val="24"/>
        </w:rPr>
        <w:t xml:space="preserve"> </w:t>
      </w:r>
      <w:r w:rsidR="0020160E">
        <w:rPr>
          <w:rFonts w:ascii="Palatino Linotype" w:hAnsi="Palatino Linotype"/>
          <w:sz w:val="24"/>
          <w:szCs w:val="24"/>
        </w:rPr>
        <w:t>Séptima</w:t>
      </w:r>
      <w:r w:rsidRPr="00BB0BA5">
        <w:rPr>
          <w:rFonts w:ascii="Palatino Linotype" w:hAnsi="Palatino Linotype"/>
          <w:sz w:val="24"/>
          <w:szCs w:val="24"/>
        </w:rPr>
        <w:t xml:space="preserve"> Sesión Ordinaria celebrada en fecha </w:t>
      </w:r>
      <w:r w:rsidR="0020160E">
        <w:rPr>
          <w:rFonts w:ascii="Palatino Linotype" w:hAnsi="Palatino Linotype"/>
          <w:sz w:val="24"/>
          <w:szCs w:val="24"/>
        </w:rPr>
        <w:t>primero</w:t>
      </w:r>
      <w:r w:rsidRPr="00BB0BA5">
        <w:rPr>
          <w:rFonts w:ascii="Palatino Linotype" w:hAnsi="Palatino Linotype"/>
          <w:sz w:val="24"/>
          <w:szCs w:val="24"/>
        </w:rPr>
        <w:t xml:space="preserve"> (</w:t>
      </w:r>
      <w:r w:rsidR="0020160E">
        <w:rPr>
          <w:rFonts w:ascii="Palatino Linotype" w:hAnsi="Palatino Linotype"/>
          <w:sz w:val="24"/>
          <w:szCs w:val="24"/>
        </w:rPr>
        <w:t>01</w:t>
      </w:r>
      <w:r w:rsidRPr="00BB0BA5">
        <w:rPr>
          <w:rFonts w:ascii="Palatino Linotype" w:hAnsi="Palatino Linotype"/>
          <w:sz w:val="24"/>
          <w:szCs w:val="24"/>
        </w:rPr>
        <w:t xml:space="preserve">) de </w:t>
      </w:r>
      <w:r w:rsidR="0020160E">
        <w:rPr>
          <w:rFonts w:ascii="Palatino Linotype" w:hAnsi="Palatino Linotype"/>
          <w:sz w:val="24"/>
          <w:szCs w:val="24"/>
        </w:rPr>
        <w:t>agosto</w:t>
      </w:r>
      <w:r w:rsidR="005B1F0E">
        <w:rPr>
          <w:rFonts w:ascii="Palatino Linotype" w:hAnsi="Palatino Linotype"/>
          <w:sz w:val="24"/>
          <w:szCs w:val="24"/>
        </w:rPr>
        <w:t xml:space="preserve"> de dos mil dieciocho</w:t>
      </w:r>
      <w:r w:rsidRPr="00BB0BA5">
        <w:rPr>
          <w:rFonts w:ascii="Palatino Linotype" w:hAnsi="Palatino Linotype"/>
          <w:sz w:val="24"/>
          <w:szCs w:val="24"/>
        </w:rPr>
        <w:t xml:space="preserve"> promovido por </w:t>
      </w:r>
      <w:r w:rsidR="00E068F1">
        <w:rPr>
          <w:rFonts w:ascii="Palatino Linotype" w:hAnsi="Palatino Linotype"/>
          <w:b/>
          <w:sz w:val="24"/>
          <w:szCs w:val="24"/>
        </w:rPr>
        <w:t>*****************************</w:t>
      </w:r>
      <w:r w:rsidR="007E4DC7">
        <w:rPr>
          <w:rFonts w:ascii="Palatino Linotype" w:hAnsi="Palatino Linotype"/>
          <w:sz w:val="24"/>
          <w:szCs w:val="24"/>
        </w:rPr>
        <w:t xml:space="preserve"> en contra de la respuesta de</w:t>
      </w:r>
      <w:r w:rsidR="005B1F0E">
        <w:rPr>
          <w:rFonts w:ascii="Palatino Linotype" w:hAnsi="Palatino Linotype"/>
          <w:sz w:val="24"/>
          <w:szCs w:val="24"/>
        </w:rPr>
        <w:t xml:space="preserve"> la </w:t>
      </w:r>
      <w:r w:rsidR="0020160E">
        <w:rPr>
          <w:rFonts w:ascii="Palatino Linotype" w:hAnsi="Palatino Linotype"/>
          <w:b/>
          <w:sz w:val="24"/>
          <w:szCs w:val="24"/>
        </w:rPr>
        <w:t>Universidad Politécnica del Valle de Toluca,</w:t>
      </w:r>
      <w:r w:rsidR="007E4DC7">
        <w:rPr>
          <w:rFonts w:ascii="Palatino Linotype" w:hAnsi="Palatino Linotype"/>
          <w:b/>
          <w:sz w:val="24"/>
          <w:szCs w:val="24"/>
        </w:rPr>
        <w:t xml:space="preserve"> </w:t>
      </w:r>
      <w:r w:rsidRPr="00BB0BA5">
        <w:rPr>
          <w:rFonts w:ascii="Palatino Linotype" w:hAnsi="Palatino Linotype"/>
          <w:sz w:val="24"/>
          <w:szCs w:val="24"/>
        </w:rPr>
        <w:t>procedimiento a</w:t>
      </w:r>
      <w:r w:rsidR="0020160E">
        <w:rPr>
          <w:rFonts w:ascii="Palatino Linotype" w:hAnsi="Palatino Linotype"/>
          <w:sz w:val="24"/>
          <w:szCs w:val="24"/>
        </w:rPr>
        <w:t>l</w:t>
      </w:r>
      <w:r w:rsidR="0022628C">
        <w:rPr>
          <w:rFonts w:ascii="Palatino Linotype" w:hAnsi="Palatino Linotype"/>
          <w:sz w:val="24"/>
          <w:szCs w:val="24"/>
        </w:rPr>
        <w:t xml:space="preserve"> </w:t>
      </w:r>
      <w:r w:rsidRPr="00BB0BA5">
        <w:rPr>
          <w:rFonts w:ascii="Palatino Linotype" w:hAnsi="Palatino Linotype"/>
          <w:sz w:val="24"/>
          <w:szCs w:val="24"/>
        </w:rPr>
        <w:t>que se le asig</w:t>
      </w:r>
      <w:r w:rsidR="005B1F0E">
        <w:rPr>
          <w:rFonts w:ascii="Palatino Linotype" w:hAnsi="Palatino Linotype"/>
          <w:sz w:val="24"/>
          <w:szCs w:val="24"/>
        </w:rPr>
        <w:t xml:space="preserve">nó </w:t>
      </w:r>
      <w:r w:rsidR="0020160E">
        <w:rPr>
          <w:rFonts w:ascii="Palatino Linotype" w:hAnsi="Palatino Linotype"/>
          <w:sz w:val="24"/>
          <w:szCs w:val="24"/>
        </w:rPr>
        <w:t>el</w:t>
      </w:r>
      <w:r w:rsidRPr="00BB0BA5">
        <w:rPr>
          <w:rFonts w:ascii="Palatino Linotype" w:hAnsi="Palatino Linotype"/>
          <w:sz w:val="24"/>
          <w:szCs w:val="24"/>
        </w:rPr>
        <w:t xml:space="preserve"> número de expediente </w:t>
      </w:r>
      <w:r w:rsidR="0020160E">
        <w:rPr>
          <w:rFonts w:ascii="Palatino Linotype" w:hAnsi="Palatino Linotype"/>
          <w:b/>
          <w:sz w:val="24"/>
          <w:szCs w:val="24"/>
        </w:rPr>
        <w:t>02052</w:t>
      </w:r>
      <w:r w:rsidRPr="00BB0BA5">
        <w:rPr>
          <w:rFonts w:ascii="Palatino Linotype" w:hAnsi="Palatino Linotype"/>
          <w:b/>
          <w:sz w:val="24"/>
          <w:szCs w:val="24"/>
        </w:rPr>
        <w:t>/INFOEM/IP/RR/</w:t>
      </w:r>
      <w:r w:rsidR="0020160E">
        <w:rPr>
          <w:rFonts w:ascii="Palatino Linotype" w:hAnsi="Palatino Linotype"/>
          <w:b/>
          <w:sz w:val="24"/>
          <w:szCs w:val="24"/>
        </w:rPr>
        <w:t>2018</w:t>
      </w:r>
      <w:r w:rsidR="0022628C">
        <w:rPr>
          <w:rFonts w:ascii="Palatino Linotype" w:hAnsi="Palatino Linotype"/>
          <w:b/>
          <w:sz w:val="24"/>
          <w:szCs w:val="24"/>
        </w:rPr>
        <w:t>.</w:t>
      </w:r>
    </w:p>
    <w:p w:rsidR="00B35DFF" w:rsidRPr="00BB0BA5" w:rsidRDefault="00B35DFF" w:rsidP="00B35DFF">
      <w:pPr>
        <w:pStyle w:val="Prrafodelista"/>
        <w:spacing w:line="360" w:lineRule="auto"/>
        <w:ind w:left="360"/>
        <w:jc w:val="both"/>
        <w:rPr>
          <w:rFonts w:ascii="Palatino Linotype" w:hAnsi="Palatino Linotype"/>
          <w:sz w:val="24"/>
          <w:szCs w:val="24"/>
        </w:rPr>
      </w:pPr>
    </w:p>
    <w:p w:rsidR="00B35DFF" w:rsidRDefault="00B35DFF" w:rsidP="005B1F0E">
      <w:pPr>
        <w:pStyle w:val="Prrafodelista"/>
        <w:numPr>
          <w:ilvl w:val="0"/>
          <w:numId w:val="8"/>
        </w:numPr>
        <w:spacing w:line="360" w:lineRule="auto"/>
        <w:jc w:val="both"/>
        <w:rPr>
          <w:rFonts w:ascii="Palatino Linotype" w:hAnsi="Palatino Linotype"/>
          <w:sz w:val="24"/>
          <w:szCs w:val="24"/>
        </w:rPr>
      </w:pPr>
      <w:r w:rsidRPr="00835513">
        <w:rPr>
          <w:rFonts w:ascii="Palatino Linotype" w:hAnsi="Palatino Linotype"/>
          <w:sz w:val="24"/>
          <w:szCs w:val="24"/>
        </w:rPr>
        <w:t>La resolución puntualmente determina</w:t>
      </w:r>
      <w:r w:rsidR="005B1F0E">
        <w:rPr>
          <w:rFonts w:ascii="Palatino Linotype" w:hAnsi="Palatino Linotype"/>
          <w:sz w:val="24"/>
          <w:szCs w:val="24"/>
        </w:rPr>
        <w:t xml:space="preserve"> </w:t>
      </w:r>
      <w:r w:rsidR="0020160E">
        <w:rPr>
          <w:rFonts w:ascii="Palatino Linotype" w:hAnsi="Palatino Linotype"/>
          <w:b/>
          <w:sz w:val="24"/>
          <w:szCs w:val="24"/>
        </w:rPr>
        <w:t>SOBRESEER</w:t>
      </w:r>
      <w:r w:rsidR="005B1F0E">
        <w:rPr>
          <w:rFonts w:ascii="Palatino Linotype" w:hAnsi="Palatino Linotype"/>
          <w:b/>
          <w:sz w:val="24"/>
          <w:szCs w:val="24"/>
        </w:rPr>
        <w:t xml:space="preserve"> </w:t>
      </w:r>
      <w:r w:rsidR="0020160E">
        <w:rPr>
          <w:rFonts w:ascii="Palatino Linotype" w:hAnsi="Palatino Linotype"/>
          <w:sz w:val="24"/>
          <w:szCs w:val="24"/>
        </w:rPr>
        <w:t>el recurso de resolución por quedarse sin materia en los términos del considerando QUINTO de la misma.</w:t>
      </w:r>
    </w:p>
    <w:p w:rsidR="0020160E" w:rsidRPr="005B1F0E" w:rsidRDefault="0020160E" w:rsidP="0020160E">
      <w:pPr>
        <w:pStyle w:val="Prrafodelista"/>
        <w:spacing w:line="360" w:lineRule="auto"/>
        <w:ind w:left="360"/>
        <w:jc w:val="both"/>
        <w:rPr>
          <w:rFonts w:ascii="Palatino Linotype" w:hAnsi="Palatino Linotype"/>
          <w:sz w:val="24"/>
          <w:szCs w:val="24"/>
        </w:rPr>
      </w:pPr>
    </w:p>
    <w:p w:rsidR="001B72BB" w:rsidRPr="001B72BB" w:rsidRDefault="00B35DFF" w:rsidP="001B72BB">
      <w:pPr>
        <w:pStyle w:val="Prrafodelista"/>
        <w:numPr>
          <w:ilvl w:val="0"/>
          <w:numId w:val="8"/>
        </w:numPr>
        <w:spacing w:line="360" w:lineRule="auto"/>
        <w:jc w:val="both"/>
        <w:rPr>
          <w:rFonts w:ascii="Palatino Linotype" w:hAnsi="Palatino Linotype"/>
          <w:sz w:val="24"/>
          <w:szCs w:val="24"/>
        </w:rPr>
      </w:pPr>
      <w:r w:rsidRPr="001B72BB">
        <w:rPr>
          <w:rFonts w:ascii="Palatino Linotype" w:hAnsi="Palatino Linotype"/>
          <w:sz w:val="24"/>
          <w:szCs w:val="24"/>
        </w:rPr>
        <w:t>Por tal motivo y en términos de lo señalado por el artículo 14 fracción XI del Reglamento Interior del Instituto de Transparencia y Acceso a la Información Pública del Estado de México y Municipios formulo la presente opinión particular.</w:t>
      </w:r>
    </w:p>
    <w:p w:rsidR="001B72BB" w:rsidRDefault="001B72BB" w:rsidP="001B72BB">
      <w:pPr>
        <w:pStyle w:val="Ttulo1"/>
        <w:rPr>
          <w:rFonts w:ascii="Palatino Linotype" w:hAnsi="Palatino Linotype"/>
          <w:b/>
          <w:color w:val="auto"/>
          <w:sz w:val="24"/>
        </w:rPr>
      </w:pPr>
      <w:bookmarkStart w:id="2" w:name="_Toc521328142"/>
      <w:r w:rsidRPr="001B72BB">
        <w:rPr>
          <w:rFonts w:ascii="Palatino Linotype" w:hAnsi="Palatino Linotype"/>
          <w:b/>
          <w:color w:val="auto"/>
          <w:sz w:val="24"/>
        </w:rPr>
        <w:t>II. Antecedentes que dieron origen a la presente Opinión Particular.</w:t>
      </w:r>
      <w:bookmarkEnd w:id="2"/>
    </w:p>
    <w:p w:rsidR="001B72BB" w:rsidRPr="001B72BB" w:rsidRDefault="001B72BB" w:rsidP="001B72BB"/>
    <w:p w:rsidR="001B72BB" w:rsidRDefault="001B72BB" w:rsidP="001B72BB">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En fecha nueve de mayo de dos mil dieciocho, la </w:t>
      </w:r>
      <w:r>
        <w:rPr>
          <w:rFonts w:ascii="Palatino Linotype" w:hAnsi="Palatino Linotype"/>
          <w:b/>
          <w:sz w:val="24"/>
          <w:szCs w:val="24"/>
        </w:rPr>
        <w:t>RECURRENTE</w:t>
      </w:r>
      <w:r>
        <w:rPr>
          <w:rFonts w:ascii="Palatino Linotype" w:hAnsi="Palatino Linotype"/>
          <w:sz w:val="24"/>
          <w:szCs w:val="24"/>
        </w:rPr>
        <w:t xml:space="preserve"> solicitó mediante la solicitud de información </w:t>
      </w:r>
      <w:r w:rsidRPr="001B72BB">
        <w:rPr>
          <w:rFonts w:ascii="Palatino Linotype" w:hAnsi="Palatino Linotype"/>
          <w:b/>
          <w:sz w:val="24"/>
          <w:szCs w:val="24"/>
        </w:rPr>
        <w:t>000197/UPVT/IP/2018</w:t>
      </w:r>
      <w:r>
        <w:rPr>
          <w:rFonts w:ascii="Palatino Linotype" w:hAnsi="Palatino Linotype"/>
          <w:sz w:val="24"/>
          <w:szCs w:val="24"/>
        </w:rPr>
        <w:t xml:space="preserve"> lo siguiente:</w:t>
      </w:r>
    </w:p>
    <w:p w:rsidR="001B72BB" w:rsidRDefault="001B72BB" w:rsidP="001B72BB">
      <w:pPr>
        <w:pStyle w:val="Sinespaciado"/>
        <w:ind w:left="567" w:right="851"/>
        <w:jc w:val="both"/>
        <w:rPr>
          <w:rFonts w:ascii="Palatino Linotype" w:hAnsi="Palatino Linotype"/>
        </w:rPr>
      </w:pPr>
      <w:r w:rsidRPr="001B72BB">
        <w:rPr>
          <w:rFonts w:ascii="Palatino Linotype" w:hAnsi="Palatino Linotype"/>
          <w:i/>
        </w:rPr>
        <w:t xml:space="preserve">“De acuerdo a su </w:t>
      </w:r>
      <w:proofErr w:type="spellStart"/>
      <w:r w:rsidRPr="001B72BB">
        <w:rPr>
          <w:rFonts w:ascii="Palatino Linotype" w:hAnsi="Palatino Linotype"/>
          <w:i/>
        </w:rPr>
        <w:t>Pagina</w:t>
      </w:r>
      <w:proofErr w:type="spellEnd"/>
      <w:r w:rsidRPr="001B72BB">
        <w:rPr>
          <w:rFonts w:ascii="Palatino Linotype" w:hAnsi="Palatino Linotype"/>
          <w:i/>
        </w:rPr>
        <w:t xml:space="preserve"> Oficial dicen que la Licenciada </w:t>
      </w:r>
      <w:proofErr w:type="spellStart"/>
      <w:r w:rsidRPr="001B72BB">
        <w:rPr>
          <w:rFonts w:ascii="Palatino Linotype" w:hAnsi="Palatino Linotype"/>
          <w:i/>
        </w:rPr>
        <w:t>Joana</w:t>
      </w:r>
      <w:proofErr w:type="spellEnd"/>
      <w:r w:rsidRPr="001B72BB">
        <w:rPr>
          <w:rFonts w:ascii="Palatino Linotype" w:hAnsi="Palatino Linotype"/>
          <w:i/>
        </w:rPr>
        <w:t xml:space="preserve"> Paulina Torres </w:t>
      </w:r>
      <w:proofErr w:type="spellStart"/>
      <w:r w:rsidRPr="001B72BB">
        <w:rPr>
          <w:rFonts w:ascii="Palatino Linotype" w:hAnsi="Palatino Linotype"/>
          <w:i/>
        </w:rPr>
        <w:t>Guzman</w:t>
      </w:r>
      <w:proofErr w:type="spellEnd"/>
      <w:r w:rsidRPr="001B72BB">
        <w:rPr>
          <w:rFonts w:ascii="Palatino Linotype" w:hAnsi="Palatino Linotype"/>
          <w:i/>
        </w:rPr>
        <w:t xml:space="preserve">, es la Encargada del Departamento de Vinculación y Extensión, solicito su </w:t>
      </w:r>
      <w:proofErr w:type="spellStart"/>
      <w:r w:rsidRPr="001B72BB">
        <w:rPr>
          <w:rFonts w:ascii="Palatino Linotype" w:hAnsi="Palatino Linotype"/>
          <w:i/>
        </w:rPr>
        <w:t>Titulo</w:t>
      </w:r>
      <w:proofErr w:type="spellEnd"/>
      <w:r w:rsidRPr="001B72BB">
        <w:rPr>
          <w:rFonts w:ascii="Palatino Linotype" w:hAnsi="Palatino Linotype"/>
          <w:i/>
        </w:rPr>
        <w:t xml:space="preserve"> y Cédula Profesional que la avala como Licenciada y que demuestra qu</w:t>
      </w:r>
      <w:r>
        <w:rPr>
          <w:rFonts w:ascii="Palatino Linotype" w:hAnsi="Palatino Linotype"/>
          <w:i/>
        </w:rPr>
        <w:t>e no usurpa una profesión”</w:t>
      </w:r>
      <w:r>
        <w:rPr>
          <w:rFonts w:ascii="Palatino Linotype" w:hAnsi="Palatino Linotype"/>
        </w:rPr>
        <w:t xml:space="preserve"> (Sic).</w:t>
      </w:r>
    </w:p>
    <w:p w:rsidR="00BD49E0" w:rsidRDefault="00BD49E0" w:rsidP="001B72BB">
      <w:pPr>
        <w:pStyle w:val="Sinespaciado"/>
        <w:ind w:left="567" w:right="851"/>
        <w:jc w:val="both"/>
        <w:rPr>
          <w:rFonts w:ascii="Palatino Linotype" w:hAnsi="Palatino Linotype"/>
        </w:rPr>
      </w:pPr>
    </w:p>
    <w:p w:rsidR="00BD49E0" w:rsidRPr="001B72BB" w:rsidRDefault="00BD49E0" w:rsidP="001B72BB">
      <w:pPr>
        <w:pStyle w:val="Sinespaciado"/>
        <w:ind w:left="567" w:right="851"/>
        <w:jc w:val="both"/>
        <w:rPr>
          <w:rFonts w:ascii="Palatino Linotype" w:hAnsi="Palatino Linotype"/>
        </w:rPr>
      </w:pPr>
    </w:p>
    <w:p w:rsidR="001B72BB" w:rsidRDefault="001B72BB" w:rsidP="001B72BB">
      <w:pPr>
        <w:pStyle w:val="Prrafodelista"/>
        <w:spacing w:line="360" w:lineRule="auto"/>
        <w:ind w:left="360"/>
        <w:jc w:val="both"/>
        <w:rPr>
          <w:rFonts w:ascii="Palatino Linotype" w:hAnsi="Palatino Linotype"/>
          <w:sz w:val="24"/>
          <w:szCs w:val="24"/>
        </w:rPr>
      </w:pPr>
    </w:p>
    <w:p w:rsidR="001B72BB" w:rsidRPr="00D644F8" w:rsidRDefault="00D644F8" w:rsidP="001B72BB">
      <w:pPr>
        <w:pStyle w:val="Prrafodelista"/>
        <w:numPr>
          <w:ilvl w:val="0"/>
          <w:numId w:val="8"/>
        </w:numPr>
        <w:spacing w:line="360" w:lineRule="auto"/>
        <w:jc w:val="both"/>
      </w:pPr>
      <w:r>
        <w:rPr>
          <w:rFonts w:ascii="Palatino Linotype" w:hAnsi="Palatino Linotype"/>
          <w:sz w:val="24"/>
          <w:szCs w:val="24"/>
        </w:rPr>
        <w:t>De lo anterior, podemos evidenciar lo siguiente:</w:t>
      </w:r>
    </w:p>
    <w:p w:rsidR="00D644F8" w:rsidRPr="00D644F8" w:rsidRDefault="00D644F8" w:rsidP="00D644F8">
      <w:pPr>
        <w:pStyle w:val="Prrafodelista"/>
        <w:numPr>
          <w:ilvl w:val="1"/>
          <w:numId w:val="8"/>
        </w:numPr>
        <w:spacing w:line="360" w:lineRule="auto"/>
        <w:jc w:val="both"/>
      </w:pPr>
      <w:r>
        <w:rPr>
          <w:rFonts w:ascii="Palatino Linotype" w:hAnsi="Palatino Linotype"/>
          <w:sz w:val="24"/>
          <w:szCs w:val="24"/>
        </w:rPr>
        <w:t xml:space="preserve">La </w:t>
      </w:r>
      <w:r>
        <w:rPr>
          <w:rFonts w:ascii="Palatino Linotype" w:hAnsi="Palatino Linotype"/>
          <w:b/>
          <w:sz w:val="24"/>
          <w:szCs w:val="24"/>
        </w:rPr>
        <w:t>RECURRENTE</w:t>
      </w:r>
      <w:r>
        <w:rPr>
          <w:rFonts w:ascii="Palatino Linotype" w:hAnsi="Palatino Linotype"/>
          <w:sz w:val="24"/>
          <w:szCs w:val="24"/>
        </w:rPr>
        <w:t xml:space="preserve"> consultó la página oficial del </w:t>
      </w:r>
      <w:r>
        <w:rPr>
          <w:rFonts w:ascii="Palatino Linotype" w:hAnsi="Palatino Linotype"/>
          <w:b/>
          <w:sz w:val="24"/>
          <w:szCs w:val="24"/>
        </w:rPr>
        <w:t>SUJETO OBLIGADO</w:t>
      </w:r>
      <w:r>
        <w:rPr>
          <w:rFonts w:ascii="Palatino Linotype" w:hAnsi="Palatino Linotype"/>
          <w:sz w:val="24"/>
          <w:szCs w:val="24"/>
        </w:rPr>
        <w:t xml:space="preserve">, y se percató que la servidora pública </w:t>
      </w:r>
      <w:proofErr w:type="spellStart"/>
      <w:r>
        <w:rPr>
          <w:rFonts w:ascii="Palatino Linotype" w:hAnsi="Palatino Linotype"/>
          <w:sz w:val="24"/>
          <w:szCs w:val="24"/>
        </w:rPr>
        <w:t>Joana</w:t>
      </w:r>
      <w:proofErr w:type="spellEnd"/>
      <w:r>
        <w:rPr>
          <w:rFonts w:ascii="Palatino Linotype" w:hAnsi="Palatino Linotype"/>
          <w:sz w:val="24"/>
          <w:szCs w:val="24"/>
        </w:rPr>
        <w:t xml:space="preserve"> Paulina Torres Guzmán, ostentaba el cargo de </w:t>
      </w:r>
      <w:r>
        <w:rPr>
          <w:rFonts w:ascii="Palatino Linotype" w:hAnsi="Palatino Linotype"/>
          <w:i/>
          <w:sz w:val="24"/>
          <w:szCs w:val="24"/>
        </w:rPr>
        <w:t>Encargada del Departamento de Vinculación y Extensión</w:t>
      </w:r>
      <w:r>
        <w:rPr>
          <w:rFonts w:ascii="Palatino Linotype" w:hAnsi="Palatino Linotype"/>
          <w:sz w:val="24"/>
          <w:szCs w:val="24"/>
        </w:rPr>
        <w:t xml:space="preserve"> de la universidad, asimismo, se informaba que tenía nivel de estudios de licenciatura.</w:t>
      </w:r>
    </w:p>
    <w:p w:rsidR="00D644F8" w:rsidRPr="00D644F8" w:rsidRDefault="00D644F8" w:rsidP="00D644F8">
      <w:pPr>
        <w:pStyle w:val="Prrafodelista"/>
        <w:numPr>
          <w:ilvl w:val="1"/>
          <w:numId w:val="8"/>
        </w:numPr>
        <w:spacing w:line="360" w:lineRule="auto"/>
        <w:jc w:val="both"/>
      </w:pPr>
      <w:r>
        <w:rPr>
          <w:rFonts w:ascii="Palatino Linotype" w:hAnsi="Palatino Linotype"/>
          <w:sz w:val="24"/>
          <w:szCs w:val="24"/>
        </w:rPr>
        <w:t xml:space="preserve">La </w:t>
      </w:r>
      <w:r>
        <w:rPr>
          <w:rFonts w:ascii="Palatino Linotype" w:hAnsi="Palatino Linotype"/>
          <w:b/>
          <w:sz w:val="24"/>
          <w:szCs w:val="24"/>
        </w:rPr>
        <w:t>RECURRENTE</w:t>
      </w:r>
      <w:r>
        <w:rPr>
          <w:rFonts w:ascii="Palatino Linotype" w:hAnsi="Palatino Linotype"/>
          <w:sz w:val="24"/>
          <w:szCs w:val="24"/>
        </w:rPr>
        <w:t xml:space="preserve"> solicitó por medio del </w:t>
      </w:r>
      <w:r>
        <w:rPr>
          <w:rFonts w:ascii="Palatino Linotype" w:hAnsi="Palatino Linotype"/>
          <w:b/>
          <w:sz w:val="24"/>
          <w:szCs w:val="24"/>
        </w:rPr>
        <w:t>SAIMEX</w:t>
      </w:r>
      <w:r>
        <w:rPr>
          <w:rFonts w:ascii="Palatino Linotype" w:hAnsi="Palatino Linotype"/>
          <w:sz w:val="24"/>
          <w:szCs w:val="24"/>
        </w:rPr>
        <w:t xml:space="preserve"> al </w:t>
      </w:r>
      <w:r>
        <w:rPr>
          <w:rFonts w:ascii="Palatino Linotype" w:hAnsi="Palatino Linotype"/>
          <w:b/>
          <w:sz w:val="24"/>
          <w:szCs w:val="24"/>
        </w:rPr>
        <w:t>SUJETO OBLIGADO</w:t>
      </w:r>
      <w:r>
        <w:rPr>
          <w:rFonts w:ascii="Palatino Linotype" w:hAnsi="Palatino Linotype"/>
          <w:sz w:val="24"/>
          <w:szCs w:val="24"/>
        </w:rPr>
        <w:t xml:space="preserve"> los documentos consistentes en el título y cédula profesional de la servidora pública a efecto de constatar su grado de profesionalidad.</w:t>
      </w:r>
    </w:p>
    <w:p w:rsidR="00D644F8" w:rsidRPr="00D644F8" w:rsidRDefault="00D644F8" w:rsidP="00D644F8">
      <w:pPr>
        <w:pStyle w:val="Prrafodelista"/>
        <w:spacing w:line="360" w:lineRule="auto"/>
        <w:ind w:left="1080"/>
        <w:jc w:val="both"/>
      </w:pPr>
    </w:p>
    <w:p w:rsidR="00D644F8" w:rsidRPr="00D24523" w:rsidRDefault="00D644F8" w:rsidP="00D644F8">
      <w:pPr>
        <w:pStyle w:val="Prrafodelista"/>
        <w:numPr>
          <w:ilvl w:val="0"/>
          <w:numId w:val="8"/>
        </w:numPr>
        <w:spacing w:line="360" w:lineRule="auto"/>
        <w:jc w:val="both"/>
      </w:pPr>
      <w:r>
        <w:rPr>
          <w:rFonts w:ascii="Palatino Linotype" w:hAnsi="Palatino Linotype"/>
          <w:sz w:val="24"/>
          <w:szCs w:val="24"/>
        </w:rPr>
        <w:t xml:space="preserve">El </w:t>
      </w:r>
      <w:r>
        <w:rPr>
          <w:rFonts w:ascii="Palatino Linotype" w:hAnsi="Palatino Linotype"/>
          <w:b/>
          <w:sz w:val="24"/>
          <w:szCs w:val="24"/>
        </w:rPr>
        <w:t>SUJETO OBLIGADO</w:t>
      </w:r>
      <w:r>
        <w:rPr>
          <w:rFonts w:ascii="Palatino Linotype" w:hAnsi="Palatino Linotype"/>
          <w:sz w:val="24"/>
          <w:szCs w:val="24"/>
        </w:rPr>
        <w:t xml:space="preserve">, por medio de su respuesta a la solicitud de información, refirió a la </w:t>
      </w:r>
      <w:r>
        <w:rPr>
          <w:rFonts w:ascii="Palatino Linotype" w:hAnsi="Palatino Linotype"/>
          <w:b/>
          <w:sz w:val="24"/>
          <w:szCs w:val="24"/>
        </w:rPr>
        <w:t>RECURRENTE</w:t>
      </w:r>
      <w:r>
        <w:rPr>
          <w:rFonts w:ascii="Palatino Linotype" w:hAnsi="Palatino Linotype"/>
          <w:sz w:val="24"/>
          <w:szCs w:val="24"/>
        </w:rPr>
        <w:t xml:space="preserve"> </w:t>
      </w:r>
      <w:r w:rsidR="00D24523">
        <w:rPr>
          <w:rFonts w:ascii="Palatino Linotype" w:hAnsi="Palatino Linotype"/>
          <w:sz w:val="24"/>
          <w:szCs w:val="24"/>
        </w:rPr>
        <w:t>lo siguiente:</w:t>
      </w:r>
    </w:p>
    <w:p w:rsidR="00D24523" w:rsidRPr="00D24523" w:rsidRDefault="00D24523" w:rsidP="00D24523">
      <w:pPr>
        <w:pStyle w:val="Sinespaciado"/>
        <w:ind w:left="851" w:right="567"/>
        <w:jc w:val="both"/>
        <w:rPr>
          <w:rFonts w:ascii="Palatino Linotype" w:hAnsi="Palatino Linotype"/>
          <w:i/>
        </w:rPr>
      </w:pPr>
      <w:r w:rsidRPr="00D24523">
        <w:rPr>
          <w:rFonts w:ascii="Palatino Linotype" w:hAnsi="Palatino Linotype"/>
          <w:i/>
        </w:rPr>
        <w:t xml:space="preserve">“Después de haber realizado un búsqueda exhaustiva en los archivos que obran en la Unidad Administrativa a mi cargo, de acuerdo con las funciones y atribuciones que le competen a la Subdirección a mi cargo, se realiza verificación a la página oficial de la UPVT y en lo que refiere a la Información correspondiente de los datos de la Jefa del Departamento de Vinculación y Extensión, se realizó la modificación; la cual pueden ser corroborado en el siguiente link: </w:t>
      </w:r>
      <w:r w:rsidRPr="00D24523">
        <w:rPr>
          <w:rFonts w:ascii="Palatino Linotype" w:hAnsi="Palatino Linotype"/>
          <w:i/>
          <w:u w:val="single"/>
        </w:rPr>
        <w:t>http://upvt.edomex.gob.mx/directorio</w:t>
      </w:r>
      <w:r w:rsidRPr="00D24523">
        <w:rPr>
          <w:rFonts w:ascii="Palatino Linotype" w:hAnsi="Palatino Linotype"/>
          <w:i/>
        </w:rPr>
        <w:t>.”</w:t>
      </w:r>
    </w:p>
    <w:p w:rsidR="00D24523" w:rsidRDefault="00D24523" w:rsidP="00D24523">
      <w:pPr>
        <w:pStyle w:val="Prrafodelista"/>
        <w:spacing w:line="360" w:lineRule="auto"/>
        <w:ind w:left="360"/>
        <w:jc w:val="both"/>
        <w:rPr>
          <w:rFonts w:ascii="Palatino Linotype" w:hAnsi="Palatino Linotype"/>
          <w:sz w:val="24"/>
          <w:szCs w:val="24"/>
        </w:rPr>
      </w:pPr>
    </w:p>
    <w:p w:rsidR="00D24523" w:rsidRPr="00D24523" w:rsidRDefault="00D24523" w:rsidP="00D644F8">
      <w:pPr>
        <w:pStyle w:val="Prrafodelista"/>
        <w:numPr>
          <w:ilvl w:val="0"/>
          <w:numId w:val="8"/>
        </w:numPr>
        <w:spacing w:line="360" w:lineRule="auto"/>
        <w:jc w:val="both"/>
      </w:pPr>
      <w:r>
        <w:rPr>
          <w:rFonts w:ascii="Palatino Linotype" w:hAnsi="Palatino Linotype"/>
          <w:sz w:val="24"/>
          <w:szCs w:val="24"/>
        </w:rPr>
        <w:t xml:space="preserve">Derivado de lo anterior, la </w:t>
      </w:r>
      <w:r>
        <w:rPr>
          <w:rFonts w:ascii="Palatino Linotype" w:hAnsi="Palatino Linotype"/>
          <w:b/>
          <w:sz w:val="24"/>
          <w:szCs w:val="24"/>
        </w:rPr>
        <w:t>RECURRENTE</w:t>
      </w:r>
      <w:r>
        <w:rPr>
          <w:rFonts w:ascii="Palatino Linotype" w:hAnsi="Palatino Linotype"/>
          <w:sz w:val="24"/>
          <w:szCs w:val="24"/>
        </w:rPr>
        <w:t xml:space="preserve"> promovió el recurso de revisión </w:t>
      </w:r>
      <w:r>
        <w:rPr>
          <w:rFonts w:ascii="Palatino Linotype" w:hAnsi="Palatino Linotype"/>
          <w:b/>
          <w:sz w:val="24"/>
          <w:szCs w:val="24"/>
        </w:rPr>
        <w:t>02052/UPVT/IP/RR/2018</w:t>
      </w:r>
      <w:r>
        <w:rPr>
          <w:rFonts w:ascii="Palatino Linotype" w:hAnsi="Palatino Linotype"/>
          <w:sz w:val="24"/>
          <w:szCs w:val="24"/>
        </w:rPr>
        <w:t xml:space="preserve">, doliéndose e inconformándose en relación de que no le informaron con exactitud qué información se modificó dentro del portal del </w:t>
      </w:r>
      <w:r>
        <w:rPr>
          <w:rFonts w:ascii="Palatino Linotype" w:hAnsi="Palatino Linotype"/>
          <w:b/>
          <w:sz w:val="24"/>
          <w:szCs w:val="24"/>
        </w:rPr>
        <w:t>SUJETO OBLIGADO.</w:t>
      </w:r>
    </w:p>
    <w:p w:rsidR="00D24523" w:rsidRPr="00D24523" w:rsidRDefault="00D24523" w:rsidP="00D24523">
      <w:pPr>
        <w:pStyle w:val="Prrafodelista"/>
        <w:spacing w:line="360" w:lineRule="auto"/>
        <w:ind w:left="360"/>
        <w:jc w:val="both"/>
      </w:pPr>
    </w:p>
    <w:p w:rsidR="00D24523" w:rsidRDefault="00D24523" w:rsidP="00D644F8">
      <w:pPr>
        <w:pStyle w:val="Prrafodelista"/>
        <w:numPr>
          <w:ilvl w:val="0"/>
          <w:numId w:val="8"/>
        </w:numPr>
        <w:spacing w:line="360" w:lineRule="auto"/>
        <w:jc w:val="both"/>
        <w:rPr>
          <w:rFonts w:ascii="Palatino Linotype" w:hAnsi="Palatino Linotype"/>
        </w:rPr>
      </w:pPr>
      <w:r w:rsidRPr="00D24523">
        <w:rPr>
          <w:rFonts w:ascii="Palatino Linotype" w:hAnsi="Palatino Linotype"/>
        </w:rPr>
        <w:t xml:space="preserve">Posteriormente, por medio del oficio </w:t>
      </w:r>
      <w:r w:rsidRPr="00D24523">
        <w:rPr>
          <w:rFonts w:ascii="Palatino Linotype" w:hAnsi="Palatino Linotype"/>
          <w:b/>
        </w:rPr>
        <w:t>UPVT/205BL10100/144/2018</w:t>
      </w:r>
      <w:r>
        <w:rPr>
          <w:rFonts w:ascii="Palatino Linotype" w:hAnsi="Palatino Linotype"/>
        </w:rPr>
        <w:t xml:space="preserve">, remitido dentro del Informe Justificado, </w:t>
      </w:r>
      <w:r w:rsidR="004759E5">
        <w:rPr>
          <w:rFonts w:ascii="Palatino Linotype" w:hAnsi="Palatino Linotype"/>
        </w:rPr>
        <w:t xml:space="preserve">se aprecia que la Subdirectora de Servicios Escolares proporcionó una tabla comparativa mostrando los campos del portal de información del </w:t>
      </w:r>
      <w:r w:rsidR="004759E5">
        <w:rPr>
          <w:rFonts w:ascii="Palatino Linotype" w:hAnsi="Palatino Linotype"/>
          <w:b/>
        </w:rPr>
        <w:t>SUJETO OBLIGADO</w:t>
      </w:r>
      <w:r w:rsidR="004759E5">
        <w:rPr>
          <w:rFonts w:ascii="Palatino Linotype" w:hAnsi="Palatino Linotype"/>
        </w:rPr>
        <w:t xml:space="preserve"> que sufrieron modificaciones:</w:t>
      </w:r>
    </w:p>
    <w:tbl>
      <w:tblPr>
        <w:tblStyle w:val="Tablaconcuadrcula"/>
        <w:tblW w:w="0" w:type="auto"/>
        <w:tblLook w:val="04A0" w:firstRow="1" w:lastRow="0" w:firstColumn="1" w:lastColumn="0" w:noHBand="0" w:noVBand="1"/>
      </w:tblPr>
      <w:tblGrid>
        <w:gridCol w:w="2942"/>
        <w:gridCol w:w="2943"/>
        <w:gridCol w:w="2943"/>
      </w:tblGrid>
      <w:tr w:rsidR="004759E5" w:rsidTr="004759E5">
        <w:tc>
          <w:tcPr>
            <w:tcW w:w="2942" w:type="dxa"/>
          </w:tcPr>
          <w:p w:rsidR="004759E5" w:rsidRPr="004759E5" w:rsidRDefault="004759E5" w:rsidP="004759E5">
            <w:pPr>
              <w:jc w:val="both"/>
              <w:rPr>
                <w:rFonts w:ascii="Palatino Linotype" w:hAnsi="Palatino Linotype"/>
                <w:sz w:val="20"/>
              </w:rPr>
            </w:pPr>
            <w:r w:rsidRPr="004759E5">
              <w:rPr>
                <w:rFonts w:ascii="Palatino Linotype" w:hAnsi="Palatino Linotype"/>
                <w:sz w:val="20"/>
              </w:rPr>
              <w:t>Campo</w:t>
            </w:r>
          </w:p>
        </w:tc>
        <w:tc>
          <w:tcPr>
            <w:tcW w:w="2943" w:type="dxa"/>
          </w:tcPr>
          <w:p w:rsidR="004759E5" w:rsidRPr="004759E5" w:rsidRDefault="004759E5" w:rsidP="004759E5">
            <w:pPr>
              <w:jc w:val="both"/>
              <w:rPr>
                <w:rFonts w:ascii="Palatino Linotype" w:hAnsi="Palatino Linotype"/>
                <w:sz w:val="20"/>
              </w:rPr>
            </w:pPr>
            <w:r w:rsidRPr="004759E5">
              <w:rPr>
                <w:rFonts w:ascii="Palatino Linotype" w:hAnsi="Palatino Linotype"/>
                <w:sz w:val="20"/>
              </w:rPr>
              <w:t>Decía</w:t>
            </w:r>
          </w:p>
        </w:tc>
        <w:tc>
          <w:tcPr>
            <w:tcW w:w="2943" w:type="dxa"/>
          </w:tcPr>
          <w:p w:rsidR="004759E5" w:rsidRPr="004759E5" w:rsidRDefault="004759E5" w:rsidP="004759E5">
            <w:pPr>
              <w:jc w:val="both"/>
              <w:rPr>
                <w:rFonts w:ascii="Palatino Linotype" w:hAnsi="Palatino Linotype"/>
                <w:sz w:val="20"/>
              </w:rPr>
            </w:pPr>
            <w:r w:rsidRPr="004759E5">
              <w:rPr>
                <w:rFonts w:ascii="Palatino Linotype" w:hAnsi="Palatino Linotype"/>
                <w:sz w:val="20"/>
              </w:rPr>
              <w:t>Dice</w:t>
            </w:r>
          </w:p>
        </w:tc>
      </w:tr>
      <w:tr w:rsidR="004759E5" w:rsidTr="004759E5">
        <w:tc>
          <w:tcPr>
            <w:tcW w:w="2942" w:type="dxa"/>
          </w:tcPr>
          <w:p w:rsidR="004759E5" w:rsidRPr="004759E5" w:rsidRDefault="004759E5" w:rsidP="004759E5">
            <w:pPr>
              <w:jc w:val="both"/>
              <w:rPr>
                <w:rFonts w:ascii="Palatino Linotype" w:hAnsi="Palatino Linotype"/>
                <w:sz w:val="20"/>
              </w:rPr>
            </w:pPr>
            <w:r w:rsidRPr="004759E5">
              <w:rPr>
                <w:rFonts w:ascii="Palatino Linotype" w:hAnsi="Palatino Linotype"/>
                <w:sz w:val="20"/>
              </w:rPr>
              <w:t>Profesión</w:t>
            </w:r>
          </w:p>
        </w:tc>
        <w:tc>
          <w:tcPr>
            <w:tcW w:w="2943" w:type="dxa"/>
          </w:tcPr>
          <w:p w:rsidR="004759E5" w:rsidRPr="004759E5" w:rsidRDefault="004759E5" w:rsidP="004759E5">
            <w:pPr>
              <w:jc w:val="both"/>
              <w:rPr>
                <w:rFonts w:ascii="Palatino Linotype" w:hAnsi="Palatino Linotype"/>
                <w:sz w:val="20"/>
              </w:rPr>
            </w:pPr>
            <w:r w:rsidRPr="004759E5">
              <w:rPr>
                <w:rFonts w:ascii="Palatino Linotype" w:hAnsi="Palatino Linotype"/>
                <w:sz w:val="20"/>
              </w:rPr>
              <w:t>Licenciada</w:t>
            </w:r>
          </w:p>
        </w:tc>
        <w:tc>
          <w:tcPr>
            <w:tcW w:w="2943" w:type="dxa"/>
          </w:tcPr>
          <w:p w:rsidR="004759E5" w:rsidRPr="004759E5" w:rsidRDefault="004759E5" w:rsidP="004759E5">
            <w:pPr>
              <w:jc w:val="both"/>
              <w:rPr>
                <w:rFonts w:ascii="Palatino Linotype" w:hAnsi="Palatino Linotype"/>
                <w:sz w:val="20"/>
              </w:rPr>
            </w:pPr>
            <w:r w:rsidRPr="004759E5">
              <w:rPr>
                <w:rFonts w:ascii="Palatino Linotype" w:hAnsi="Palatino Linotype"/>
                <w:sz w:val="20"/>
              </w:rPr>
              <w:t>Ciudadana</w:t>
            </w:r>
          </w:p>
        </w:tc>
      </w:tr>
      <w:tr w:rsidR="004759E5" w:rsidTr="004759E5">
        <w:tc>
          <w:tcPr>
            <w:tcW w:w="2942" w:type="dxa"/>
          </w:tcPr>
          <w:p w:rsidR="004759E5" w:rsidRPr="004759E5" w:rsidRDefault="004759E5" w:rsidP="004759E5">
            <w:pPr>
              <w:jc w:val="both"/>
              <w:rPr>
                <w:rFonts w:ascii="Palatino Linotype" w:hAnsi="Palatino Linotype"/>
                <w:sz w:val="20"/>
              </w:rPr>
            </w:pPr>
            <w:r w:rsidRPr="004759E5">
              <w:rPr>
                <w:rFonts w:ascii="Palatino Linotype" w:hAnsi="Palatino Linotype"/>
                <w:sz w:val="20"/>
              </w:rPr>
              <w:t>Cargo</w:t>
            </w:r>
          </w:p>
        </w:tc>
        <w:tc>
          <w:tcPr>
            <w:tcW w:w="2943" w:type="dxa"/>
          </w:tcPr>
          <w:p w:rsidR="004759E5" w:rsidRPr="004759E5" w:rsidRDefault="004759E5" w:rsidP="004759E5">
            <w:pPr>
              <w:jc w:val="both"/>
              <w:rPr>
                <w:rFonts w:ascii="Palatino Linotype" w:hAnsi="Palatino Linotype"/>
                <w:sz w:val="20"/>
              </w:rPr>
            </w:pPr>
            <w:r w:rsidRPr="004759E5">
              <w:rPr>
                <w:rFonts w:ascii="Palatino Linotype" w:hAnsi="Palatino Linotype"/>
                <w:sz w:val="20"/>
              </w:rPr>
              <w:t>Encargada del Departamento de Vinculación y Extensión</w:t>
            </w:r>
          </w:p>
        </w:tc>
        <w:tc>
          <w:tcPr>
            <w:tcW w:w="2943" w:type="dxa"/>
          </w:tcPr>
          <w:p w:rsidR="004759E5" w:rsidRPr="004759E5" w:rsidRDefault="004759E5" w:rsidP="004759E5">
            <w:pPr>
              <w:jc w:val="both"/>
              <w:rPr>
                <w:rFonts w:ascii="Palatino Linotype" w:hAnsi="Palatino Linotype"/>
                <w:sz w:val="20"/>
              </w:rPr>
            </w:pPr>
            <w:r w:rsidRPr="004759E5">
              <w:rPr>
                <w:rFonts w:ascii="Palatino Linotype" w:hAnsi="Palatino Linotype"/>
                <w:sz w:val="20"/>
              </w:rPr>
              <w:t>Jefa del Departamento de Vinculación y Extensión</w:t>
            </w:r>
          </w:p>
        </w:tc>
      </w:tr>
    </w:tbl>
    <w:p w:rsidR="004759E5" w:rsidRPr="004759E5" w:rsidRDefault="004759E5" w:rsidP="004759E5">
      <w:pPr>
        <w:spacing w:line="360" w:lineRule="auto"/>
        <w:jc w:val="both"/>
        <w:rPr>
          <w:rFonts w:ascii="Palatino Linotype" w:hAnsi="Palatino Linotype"/>
        </w:rPr>
      </w:pPr>
    </w:p>
    <w:p w:rsidR="00D24523" w:rsidRPr="004759E5" w:rsidRDefault="004759E5" w:rsidP="00D644F8">
      <w:pPr>
        <w:pStyle w:val="Prrafodelista"/>
        <w:numPr>
          <w:ilvl w:val="0"/>
          <w:numId w:val="8"/>
        </w:numPr>
        <w:spacing w:line="360" w:lineRule="auto"/>
        <w:jc w:val="both"/>
        <w:rPr>
          <w:rFonts w:ascii="Palatino Linotype" w:hAnsi="Palatino Linotype"/>
        </w:rPr>
      </w:pPr>
      <w:r w:rsidRPr="004759E5">
        <w:rPr>
          <w:rFonts w:ascii="Palatino Linotype" w:hAnsi="Palatino Linotype"/>
        </w:rPr>
        <w:t xml:space="preserve">Así, una vez analizado el contenido de la respuesta y el informe justificado, la Ponencia </w:t>
      </w:r>
      <w:proofErr w:type="spellStart"/>
      <w:r w:rsidRPr="004759E5">
        <w:rPr>
          <w:rFonts w:ascii="Palatino Linotype" w:hAnsi="Palatino Linotype"/>
        </w:rPr>
        <w:t>Resolutora</w:t>
      </w:r>
      <w:proofErr w:type="spellEnd"/>
      <w:r w:rsidRPr="004759E5">
        <w:rPr>
          <w:rFonts w:ascii="Palatino Linotype" w:hAnsi="Palatino Linotype"/>
        </w:rPr>
        <w:t xml:space="preserve"> que el recurso de revisión se había quedado sin materia en virtud de que las pretensiones de la </w:t>
      </w:r>
      <w:r w:rsidRPr="004759E5">
        <w:rPr>
          <w:rFonts w:ascii="Palatino Linotype" w:hAnsi="Palatino Linotype"/>
          <w:b/>
        </w:rPr>
        <w:t>RECURRENTE</w:t>
      </w:r>
      <w:r w:rsidRPr="004759E5">
        <w:rPr>
          <w:rFonts w:ascii="Palatino Linotype" w:hAnsi="Palatino Linotype"/>
        </w:rPr>
        <w:t xml:space="preserve"> habían sido respondidas por medio del informe justificado.</w:t>
      </w:r>
    </w:p>
    <w:p w:rsidR="00B35DFF" w:rsidRPr="00835513" w:rsidRDefault="001B72BB" w:rsidP="004759E5">
      <w:pPr>
        <w:pStyle w:val="Ttulo1"/>
        <w:jc w:val="both"/>
        <w:rPr>
          <w:rFonts w:ascii="Palatino Linotype" w:hAnsi="Palatino Linotype"/>
          <w:b/>
          <w:color w:val="auto"/>
          <w:sz w:val="24"/>
        </w:rPr>
      </w:pPr>
      <w:bookmarkStart w:id="3" w:name="_Toc521328143"/>
      <w:r>
        <w:rPr>
          <w:rFonts w:ascii="Palatino Linotype" w:hAnsi="Palatino Linotype"/>
          <w:b/>
          <w:color w:val="auto"/>
          <w:sz w:val="24"/>
        </w:rPr>
        <w:t>III. L</w:t>
      </w:r>
      <w:r w:rsidR="001A2574">
        <w:rPr>
          <w:rFonts w:ascii="Palatino Linotype" w:hAnsi="Palatino Linotype"/>
          <w:b/>
          <w:color w:val="auto"/>
          <w:sz w:val="24"/>
        </w:rPr>
        <w:t xml:space="preserve">a </w:t>
      </w:r>
      <w:bookmarkEnd w:id="3"/>
      <w:r w:rsidR="004759E5">
        <w:rPr>
          <w:rFonts w:ascii="Palatino Linotype" w:hAnsi="Palatino Linotype"/>
          <w:b/>
          <w:color w:val="auto"/>
          <w:sz w:val="24"/>
        </w:rPr>
        <w:t>oportunidad de corregir errores inmersos en las bases de información de los Sujetos Obligados gracias a solicitudes de acceso a la información promovidas por la ciudadanía.</w:t>
      </w:r>
    </w:p>
    <w:p w:rsidR="00B35DFF" w:rsidRPr="00BB0BA5" w:rsidRDefault="00B35DFF" w:rsidP="00B35DFF">
      <w:pPr>
        <w:pStyle w:val="Prrafodelista"/>
        <w:spacing w:line="360" w:lineRule="auto"/>
        <w:ind w:left="1080"/>
        <w:jc w:val="both"/>
        <w:rPr>
          <w:rFonts w:ascii="Palatino Linotype" w:hAnsi="Palatino Linotype"/>
          <w:b/>
          <w:sz w:val="24"/>
          <w:szCs w:val="24"/>
        </w:rPr>
      </w:pPr>
    </w:p>
    <w:p w:rsidR="001A2574" w:rsidRPr="001A2574" w:rsidRDefault="00B35DFF" w:rsidP="001A2574">
      <w:pPr>
        <w:pStyle w:val="Prrafodelista"/>
        <w:numPr>
          <w:ilvl w:val="0"/>
          <w:numId w:val="8"/>
        </w:numPr>
        <w:spacing w:line="360" w:lineRule="auto"/>
        <w:jc w:val="both"/>
        <w:rPr>
          <w:rFonts w:ascii="Palatino Linotype" w:hAnsi="Palatino Linotype"/>
          <w:sz w:val="24"/>
          <w:szCs w:val="24"/>
        </w:rPr>
      </w:pPr>
      <w:r w:rsidRPr="00BB0BA5">
        <w:rPr>
          <w:rFonts w:ascii="Palatino Linotype" w:hAnsi="Palatino Linotype"/>
          <w:sz w:val="24"/>
          <w:szCs w:val="24"/>
        </w:rPr>
        <w:t xml:space="preserve">Mi opinión particular se deriva de un hecho de especial importancia: </w:t>
      </w:r>
      <w:r w:rsidR="004759E5">
        <w:rPr>
          <w:rFonts w:ascii="Palatino Linotype" w:hAnsi="Palatino Linotype"/>
          <w:sz w:val="24"/>
          <w:szCs w:val="24"/>
        </w:rPr>
        <w:t xml:space="preserve">La solicitud de información </w:t>
      </w:r>
      <w:r w:rsidR="004759E5">
        <w:rPr>
          <w:rFonts w:ascii="Palatino Linotype" w:hAnsi="Palatino Linotype"/>
          <w:b/>
          <w:sz w:val="24"/>
          <w:szCs w:val="24"/>
        </w:rPr>
        <w:t>00197/UPVT/IP/2018,</w:t>
      </w:r>
      <w:r w:rsidR="004759E5">
        <w:rPr>
          <w:rFonts w:ascii="Palatino Linotype" w:hAnsi="Palatino Linotype"/>
          <w:sz w:val="24"/>
          <w:szCs w:val="24"/>
        </w:rPr>
        <w:t xml:space="preserve"> permitió corregir un error inmerso en la información de un servidor p</w:t>
      </w:r>
      <w:r w:rsidR="004E200C">
        <w:rPr>
          <w:rFonts w:ascii="Palatino Linotype" w:hAnsi="Palatino Linotype"/>
          <w:sz w:val="24"/>
          <w:szCs w:val="24"/>
        </w:rPr>
        <w:t xml:space="preserve">úblico, mejorando a bien una base de datos que posee, controla y administra el </w:t>
      </w:r>
      <w:r w:rsidR="004E200C">
        <w:rPr>
          <w:rFonts w:ascii="Palatino Linotype" w:hAnsi="Palatino Linotype"/>
          <w:b/>
          <w:sz w:val="24"/>
          <w:szCs w:val="24"/>
        </w:rPr>
        <w:t>SUJETO OBLIGADO.</w:t>
      </w:r>
    </w:p>
    <w:p w:rsidR="00B35DFF" w:rsidRPr="00BB0BA5" w:rsidRDefault="00B35DFF" w:rsidP="00B35DFF">
      <w:pPr>
        <w:pStyle w:val="Prrafodelista"/>
        <w:spacing w:line="360" w:lineRule="auto"/>
        <w:ind w:left="360"/>
        <w:jc w:val="both"/>
        <w:rPr>
          <w:rFonts w:ascii="Palatino Linotype" w:hAnsi="Palatino Linotype"/>
          <w:sz w:val="24"/>
          <w:szCs w:val="24"/>
        </w:rPr>
      </w:pPr>
      <w:r w:rsidRPr="00BB0BA5">
        <w:rPr>
          <w:rFonts w:ascii="Palatino Linotype" w:hAnsi="Palatino Linotype"/>
          <w:sz w:val="24"/>
          <w:szCs w:val="24"/>
        </w:rPr>
        <w:t xml:space="preserve"> </w:t>
      </w:r>
    </w:p>
    <w:p w:rsidR="008C70E5" w:rsidRDefault="004E200C"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Es necesario destacar que </w:t>
      </w:r>
      <w:r w:rsidR="0036790A">
        <w:rPr>
          <w:rFonts w:ascii="Palatino Linotype" w:hAnsi="Palatino Linotype"/>
          <w:sz w:val="24"/>
          <w:szCs w:val="24"/>
        </w:rPr>
        <w:t xml:space="preserve">el Servidor Público Habilitado para controlar o modificar la información inmersa en el </w:t>
      </w:r>
      <w:r w:rsidR="0036790A">
        <w:rPr>
          <w:rFonts w:ascii="Palatino Linotype" w:hAnsi="Palatino Linotype"/>
          <w:b/>
          <w:sz w:val="24"/>
          <w:szCs w:val="24"/>
        </w:rPr>
        <w:t>IPOMEX</w:t>
      </w:r>
      <w:r w:rsidR="0036790A">
        <w:rPr>
          <w:rFonts w:ascii="Palatino Linotype" w:hAnsi="Palatino Linotype"/>
          <w:sz w:val="24"/>
          <w:szCs w:val="24"/>
        </w:rPr>
        <w:t xml:space="preserve"> no es la Servidora Pública de quien se solicitó información, ya que, de haber sido el caso, se habría configurado una responsabilidad administrativa grave por falsificar información profesional.</w:t>
      </w:r>
    </w:p>
    <w:p w:rsidR="009C259F" w:rsidRPr="009C259F" w:rsidRDefault="009C259F" w:rsidP="009C259F">
      <w:pPr>
        <w:pStyle w:val="Prrafodelista"/>
        <w:rPr>
          <w:rFonts w:ascii="Palatino Linotype" w:hAnsi="Palatino Linotype"/>
          <w:sz w:val="24"/>
          <w:szCs w:val="24"/>
        </w:rPr>
      </w:pPr>
    </w:p>
    <w:p w:rsidR="009C259F" w:rsidRDefault="0036790A"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Así las cosas, se observa que la Servidora Pública Habilitada responde al nombre de </w:t>
      </w:r>
      <w:r>
        <w:rPr>
          <w:rFonts w:ascii="Palatino Linotype" w:hAnsi="Palatino Linotype"/>
          <w:b/>
          <w:sz w:val="24"/>
          <w:szCs w:val="24"/>
        </w:rPr>
        <w:t>GABRIELA AVILES OLIVARES</w:t>
      </w:r>
      <w:r>
        <w:rPr>
          <w:rFonts w:ascii="Palatino Linotype" w:hAnsi="Palatino Linotype"/>
          <w:sz w:val="24"/>
          <w:szCs w:val="24"/>
        </w:rPr>
        <w:t>, quien ostenta el cargo de Jefa del Departamento de Información, Planeación, Programación y Evaluación y Titular de la Unidad de Transparencia, tal como se muestra mediante la siguiente captura de pantalla:</w:t>
      </w:r>
    </w:p>
    <w:p w:rsidR="0036790A" w:rsidRDefault="0036790A" w:rsidP="0036790A">
      <w:pPr>
        <w:pStyle w:val="Prrafodelista"/>
        <w:spacing w:line="360" w:lineRule="auto"/>
        <w:ind w:left="360"/>
        <w:jc w:val="center"/>
        <w:rPr>
          <w:rFonts w:ascii="Palatino Linotype" w:hAnsi="Palatino Linotype"/>
          <w:sz w:val="24"/>
          <w:szCs w:val="24"/>
        </w:rPr>
      </w:pPr>
      <w:r>
        <w:rPr>
          <w:rFonts w:ascii="Palatino Linotype" w:hAnsi="Palatino Linotype"/>
          <w:noProof/>
          <w:sz w:val="24"/>
          <w:szCs w:val="24"/>
          <w:lang w:val="es-ES" w:eastAsia="es-ES"/>
        </w:rPr>
        <w:drawing>
          <wp:inline distT="0" distB="0" distL="0" distR="0">
            <wp:extent cx="3942011" cy="32861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6576" cy="3289930"/>
                    </a:xfrm>
                    <a:prstGeom prst="rect">
                      <a:avLst/>
                    </a:prstGeom>
                    <a:noFill/>
                    <a:ln>
                      <a:noFill/>
                    </a:ln>
                  </pic:spPr>
                </pic:pic>
              </a:graphicData>
            </a:graphic>
          </wp:inline>
        </w:drawing>
      </w:r>
    </w:p>
    <w:p w:rsidR="009C259F" w:rsidRPr="009C259F" w:rsidRDefault="009C259F" w:rsidP="009C259F">
      <w:pPr>
        <w:pStyle w:val="Prrafodelista"/>
        <w:rPr>
          <w:rFonts w:ascii="Palatino Linotype" w:hAnsi="Palatino Linotype"/>
          <w:sz w:val="24"/>
          <w:szCs w:val="24"/>
        </w:rPr>
      </w:pPr>
    </w:p>
    <w:p w:rsidR="00896191" w:rsidRDefault="009C259F"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Dicho lo anterior </w:t>
      </w:r>
      <w:r w:rsidR="0036790A">
        <w:rPr>
          <w:rFonts w:ascii="Palatino Linotype" w:hAnsi="Palatino Linotype"/>
          <w:sz w:val="24"/>
          <w:szCs w:val="24"/>
        </w:rPr>
        <w:t xml:space="preserve">y de constancias de autos que obran en el expediente electrónico, se aprecia que todos los oficios que fueron necesarios para solventar la respuesta a la solicitud de información, así como el informe justificado, son ajenos en su creación sobre la servidora pública </w:t>
      </w:r>
      <w:r w:rsidR="0036790A">
        <w:rPr>
          <w:rFonts w:ascii="Palatino Linotype" w:hAnsi="Palatino Linotype"/>
          <w:b/>
          <w:sz w:val="24"/>
          <w:szCs w:val="24"/>
        </w:rPr>
        <w:t>JOANA PAULINA TORRES GUZMÁN</w:t>
      </w:r>
      <w:r w:rsidR="001B7E4C">
        <w:rPr>
          <w:rFonts w:ascii="Palatino Linotype" w:hAnsi="Palatino Linotype"/>
          <w:sz w:val="24"/>
          <w:szCs w:val="24"/>
        </w:rPr>
        <w:t>.</w:t>
      </w:r>
      <w:r w:rsidR="0036790A">
        <w:rPr>
          <w:rFonts w:ascii="Palatino Linotype" w:hAnsi="Palatino Linotype"/>
          <w:sz w:val="24"/>
          <w:szCs w:val="24"/>
        </w:rPr>
        <w:t xml:space="preserve"> </w:t>
      </w:r>
    </w:p>
    <w:p w:rsidR="00896191" w:rsidRPr="00896191" w:rsidRDefault="00896191" w:rsidP="00896191">
      <w:pPr>
        <w:pStyle w:val="Prrafodelista"/>
        <w:rPr>
          <w:rFonts w:ascii="Palatino Linotype" w:hAnsi="Palatino Linotype"/>
          <w:sz w:val="24"/>
          <w:szCs w:val="24"/>
        </w:rPr>
      </w:pPr>
    </w:p>
    <w:p w:rsidR="00896191" w:rsidRDefault="001B7E4C"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Hechos que mi Ponencia reconoce como una acción positiva por parte del </w:t>
      </w:r>
      <w:r>
        <w:rPr>
          <w:rFonts w:ascii="Palatino Linotype" w:hAnsi="Palatino Linotype"/>
          <w:b/>
          <w:sz w:val="24"/>
          <w:szCs w:val="24"/>
        </w:rPr>
        <w:t>SUJETO OBLIGADO</w:t>
      </w:r>
      <w:r>
        <w:rPr>
          <w:rFonts w:ascii="Palatino Linotype" w:hAnsi="Palatino Linotype"/>
          <w:sz w:val="24"/>
          <w:szCs w:val="24"/>
        </w:rPr>
        <w:t>, al aprovechar la solicitud de información como un medio para detectar un error interno meramente administrativo y corregirlo.</w:t>
      </w:r>
    </w:p>
    <w:p w:rsidR="001B7E4C" w:rsidRDefault="001B7E4C" w:rsidP="001B7E4C">
      <w:pPr>
        <w:pStyle w:val="Prrafodelista"/>
        <w:spacing w:line="360" w:lineRule="auto"/>
        <w:ind w:left="360"/>
        <w:jc w:val="both"/>
        <w:rPr>
          <w:rFonts w:ascii="Palatino Linotype" w:hAnsi="Palatino Linotype"/>
          <w:sz w:val="24"/>
          <w:szCs w:val="24"/>
        </w:rPr>
      </w:pPr>
    </w:p>
    <w:p w:rsidR="001B7E4C" w:rsidRDefault="001B7E4C" w:rsidP="00B35DFF">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Lo anterior debe dar pauta a que podamos ver los Comisionados, máximos representantes de éste Órgano Garante, las solicitudes de acceso a la información, como un medio que impone a los Sujetos Obligados el consultar su información pública y detectar errores humanos cometidos  durante la generación de la misma.</w:t>
      </w:r>
    </w:p>
    <w:p w:rsidR="00896191" w:rsidRPr="00896191" w:rsidRDefault="00896191" w:rsidP="00896191">
      <w:pPr>
        <w:pStyle w:val="Prrafodelista"/>
        <w:rPr>
          <w:rFonts w:ascii="Palatino Linotype" w:hAnsi="Palatino Linotype"/>
          <w:sz w:val="24"/>
          <w:szCs w:val="24"/>
        </w:rPr>
      </w:pPr>
    </w:p>
    <w:p w:rsidR="001B7E4C" w:rsidRDefault="001B7E4C" w:rsidP="001B7E4C">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Luego entonces, las solicitudes de acceso a la información fungen como una herramienta que promueve la actualización y revisión constante de la información que los Sujetos Obligados poseen, generan y controlan.</w:t>
      </w:r>
    </w:p>
    <w:p w:rsidR="001B7E4C" w:rsidRDefault="001B7E4C" w:rsidP="001B7E4C">
      <w:pPr>
        <w:pStyle w:val="Prrafodelista"/>
        <w:spacing w:line="360" w:lineRule="auto"/>
        <w:ind w:left="360"/>
        <w:jc w:val="both"/>
        <w:rPr>
          <w:rFonts w:ascii="Palatino Linotype" w:hAnsi="Palatino Linotype"/>
          <w:sz w:val="24"/>
          <w:szCs w:val="24"/>
        </w:rPr>
      </w:pPr>
    </w:p>
    <w:p w:rsidR="00896191" w:rsidRPr="001B7E4C" w:rsidRDefault="00896191" w:rsidP="001B7E4C">
      <w:pPr>
        <w:pStyle w:val="Prrafodelista"/>
        <w:numPr>
          <w:ilvl w:val="0"/>
          <w:numId w:val="8"/>
        </w:numPr>
        <w:spacing w:line="360" w:lineRule="auto"/>
        <w:jc w:val="both"/>
        <w:rPr>
          <w:rFonts w:ascii="Palatino Linotype" w:hAnsi="Palatino Linotype"/>
          <w:sz w:val="24"/>
          <w:szCs w:val="24"/>
        </w:rPr>
      </w:pPr>
      <w:r w:rsidRPr="001B7E4C">
        <w:rPr>
          <w:rFonts w:ascii="Palatino Linotype" w:hAnsi="Palatino Linotype"/>
          <w:sz w:val="24"/>
          <w:szCs w:val="24"/>
        </w:rPr>
        <w:t xml:space="preserve">Sin embargo, de igual manera cabe la posibilidad </w:t>
      </w:r>
      <w:r w:rsidR="001B7E4C" w:rsidRPr="001B7E4C">
        <w:rPr>
          <w:rFonts w:ascii="Palatino Linotype" w:hAnsi="Palatino Linotype"/>
          <w:sz w:val="24"/>
          <w:szCs w:val="24"/>
        </w:rPr>
        <w:t xml:space="preserve">de que </w:t>
      </w:r>
      <w:r w:rsidR="001B7E4C">
        <w:rPr>
          <w:rFonts w:ascii="Palatino Linotype" w:hAnsi="Palatino Linotype"/>
          <w:sz w:val="24"/>
          <w:szCs w:val="24"/>
        </w:rPr>
        <w:t xml:space="preserve">la </w:t>
      </w:r>
      <w:r w:rsidR="00331425">
        <w:rPr>
          <w:rFonts w:ascii="Palatino Linotype" w:hAnsi="Palatino Linotype"/>
          <w:b/>
          <w:sz w:val="24"/>
          <w:szCs w:val="24"/>
        </w:rPr>
        <w:t>RECURRENTE</w:t>
      </w:r>
      <w:r w:rsidR="00331425">
        <w:rPr>
          <w:rFonts w:ascii="Palatino Linotype" w:hAnsi="Palatino Linotype"/>
          <w:sz w:val="24"/>
          <w:szCs w:val="24"/>
        </w:rPr>
        <w:t xml:space="preserve"> requiera de mayor información sobre la servidora pública </w:t>
      </w:r>
      <w:r w:rsidR="00331425">
        <w:rPr>
          <w:rFonts w:ascii="Palatino Linotype" w:hAnsi="Palatino Linotype"/>
          <w:b/>
          <w:sz w:val="24"/>
          <w:szCs w:val="24"/>
        </w:rPr>
        <w:t xml:space="preserve">JOANA PAULINA TORRES GUZMÁN, </w:t>
      </w:r>
      <w:r w:rsidR="00331425">
        <w:rPr>
          <w:rFonts w:ascii="Palatino Linotype" w:hAnsi="Palatino Linotype"/>
          <w:sz w:val="24"/>
          <w:szCs w:val="24"/>
        </w:rPr>
        <w:t>para dilucidar su interrogante sobre si se ostentaba con un título y cédula profesional inexistentes.</w:t>
      </w:r>
    </w:p>
    <w:p w:rsidR="00896191" w:rsidRPr="00896191" w:rsidRDefault="00896191" w:rsidP="00896191">
      <w:pPr>
        <w:pStyle w:val="Prrafodelista"/>
        <w:rPr>
          <w:rFonts w:ascii="Palatino Linotype" w:hAnsi="Palatino Linotype"/>
          <w:sz w:val="24"/>
          <w:szCs w:val="24"/>
        </w:rPr>
      </w:pPr>
    </w:p>
    <w:p w:rsidR="002D65E0" w:rsidRDefault="00331425" w:rsidP="00331425">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Derivado de lo anterior, se le hace la atenta invitación a la </w:t>
      </w:r>
      <w:r>
        <w:rPr>
          <w:rFonts w:ascii="Palatino Linotype" w:hAnsi="Palatino Linotype"/>
          <w:b/>
          <w:sz w:val="24"/>
          <w:szCs w:val="24"/>
        </w:rPr>
        <w:t>RECURRENTE</w:t>
      </w:r>
      <w:r>
        <w:rPr>
          <w:rFonts w:ascii="Palatino Linotype" w:hAnsi="Palatino Linotype"/>
          <w:sz w:val="24"/>
          <w:szCs w:val="24"/>
        </w:rPr>
        <w:t xml:space="preserve"> en relación a que, en caso que considere necesario constatar si la servidora pública en mérito ostentaba alguna profesionalidad, puede acercarse nuevamente al Sistema de Acceso a la Información Mexiquense (</w:t>
      </w:r>
      <w:r>
        <w:rPr>
          <w:rFonts w:ascii="Palatino Linotype" w:hAnsi="Palatino Linotype"/>
          <w:b/>
          <w:sz w:val="24"/>
          <w:szCs w:val="24"/>
        </w:rPr>
        <w:t>SAIMEX</w:t>
      </w:r>
      <w:r>
        <w:rPr>
          <w:rFonts w:ascii="Palatino Linotype" w:hAnsi="Palatino Linotype"/>
          <w:sz w:val="24"/>
          <w:szCs w:val="24"/>
        </w:rPr>
        <w:t xml:space="preserve">), y promover una nueva solicitud de información al </w:t>
      </w:r>
      <w:r>
        <w:rPr>
          <w:rFonts w:ascii="Palatino Linotype" w:hAnsi="Palatino Linotype"/>
          <w:b/>
          <w:sz w:val="24"/>
          <w:szCs w:val="24"/>
        </w:rPr>
        <w:t>SUJETO OBLIGADO</w:t>
      </w:r>
      <w:r>
        <w:rPr>
          <w:rFonts w:ascii="Palatino Linotype" w:hAnsi="Palatino Linotype"/>
          <w:sz w:val="24"/>
          <w:szCs w:val="24"/>
        </w:rPr>
        <w:t xml:space="preserve"> requiriendo documentos administrativos que hayan sido emitidos por la </w:t>
      </w:r>
      <w:r>
        <w:rPr>
          <w:rFonts w:ascii="Palatino Linotype" w:hAnsi="Palatino Linotype"/>
          <w:b/>
          <w:sz w:val="24"/>
          <w:szCs w:val="24"/>
        </w:rPr>
        <w:t>C. JOANA PAULINA TORRES GUZMÁN</w:t>
      </w:r>
      <w:r>
        <w:rPr>
          <w:rFonts w:ascii="Palatino Linotype" w:hAnsi="Palatino Linotype"/>
          <w:sz w:val="24"/>
          <w:szCs w:val="24"/>
        </w:rPr>
        <w:t xml:space="preserve"> en su calidad de servidora pública a efecto de comprobar si signaba los escritos como Licenciada por el período temporal que considere pertinente.</w:t>
      </w:r>
    </w:p>
    <w:p w:rsidR="00BD49E0" w:rsidRDefault="00BD49E0" w:rsidP="00BD49E0">
      <w:pPr>
        <w:spacing w:line="360" w:lineRule="auto"/>
        <w:jc w:val="both"/>
        <w:rPr>
          <w:rFonts w:ascii="Palatino Linotype" w:hAnsi="Palatino Linotype"/>
          <w:sz w:val="24"/>
          <w:szCs w:val="24"/>
        </w:rPr>
      </w:pPr>
      <w:r>
        <w:rPr>
          <w:rFonts w:ascii="Palatino Linotype" w:hAnsi="Palatino Linotype"/>
          <w:noProof/>
          <w:sz w:val="24"/>
          <w:szCs w:val="24"/>
          <w:lang w:val="es-ES" w:eastAsia="es-E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5714</wp:posOffset>
                </wp:positionV>
                <wp:extent cx="5600700" cy="39719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5600700" cy="397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A7DE" id="Conector recto 3"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45pt" to="830.8pt,3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" strokecolor="black [3200]" strokeweight=".5pt">
                <v:stroke joinstyle="miter"/>
                <w10:wrap anchorx="margin"/>
              </v:line>
            </w:pict>
          </mc:Fallback>
        </mc:AlternateContent>
      </w:r>
    </w:p>
    <w:p w:rsidR="00BD49E0" w:rsidRDefault="00BD49E0" w:rsidP="00BD49E0">
      <w:pPr>
        <w:spacing w:line="360" w:lineRule="auto"/>
        <w:jc w:val="both"/>
        <w:rPr>
          <w:rFonts w:ascii="Palatino Linotype" w:hAnsi="Palatino Linotype"/>
          <w:sz w:val="24"/>
          <w:szCs w:val="24"/>
        </w:rPr>
      </w:pPr>
    </w:p>
    <w:p w:rsidR="00BD49E0" w:rsidRDefault="00BD49E0" w:rsidP="00BD49E0">
      <w:pPr>
        <w:spacing w:line="360" w:lineRule="auto"/>
        <w:jc w:val="both"/>
        <w:rPr>
          <w:rFonts w:ascii="Palatino Linotype" w:hAnsi="Palatino Linotype"/>
          <w:sz w:val="24"/>
          <w:szCs w:val="24"/>
        </w:rPr>
      </w:pPr>
    </w:p>
    <w:p w:rsidR="00BD49E0" w:rsidRDefault="00BD49E0" w:rsidP="00BD49E0">
      <w:pPr>
        <w:spacing w:line="360" w:lineRule="auto"/>
        <w:jc w:val="both"/>
        <w:rPr>
          <w:rFonts w:ascii="Palatino Linotype" w:hAnsi="Palatino Linotype"/>
          <w:sz w:val="24"/>
          <w:szCs w:val="24"/>
        </w:rPr>
      </w:pPr>
    </w:p>
    <w:p w:rsidR="00BD49E0" w:rsidRDefault="00BD49E0" w:rsidP="00BD49E0">
      <w:pPr>
        <w:spacing w:line="360" w:lineRule="auto"/>
        <w:jc w:val="both"/>
        <w:rPr>
          <w:rFonts w:ascii="Palatino Linotype" w:hAnsi="Palatino Linotype"/>
          <w:sz w:val="24"/>
          <w:szCs w:val="24"/>
        </w:rPr>
      </w:pPr>
    </w:p>
    <w:p w:rsidR="00BD49E0" w:rsidRDefault="00BD49E0" w:rsidP="00BD49E0">
      <w:pPr>
        <w:spacing w:line="360" w:lineRule="auto"/>
        <w:jc w:val="both"/>
        <w:rPr>
          <w:rFonts w:ascii="Palatino Linotype" w:hAnsi="Palatino Linotype"/>
          <w:sz w:val="24"/>
          <w:szCs w:val="24"/>
        </w:rPr>
      </w:pPr>
    </w:p>
    <w:p w:rsidR="00BD49E0" w:rsidRDefault="00BD49E0" w:rsidP="00BD49E0">
      <w:pPr>
        <w:spacing w:line="360" w:lineRule="auto"/>
        <w:jc w:val="both"/>
        <w:rPr>
          <w:rFonts w:ascii="Palatino Linotype" w:hAnsi="Palatino Linotype"/>
          <w:sz w:val="24"/>
          <w:szCs w:val="24"/>
        </w:rPr>
      </w:pPr>
    </w:p>
    <w:p w:rsidR="00BD49E0" w:rsidRDefault="00BD49E0" w:rsidP="00BD49E0">
      <w:pPr>
        <w:spacing w:line="360" w:lineRule="auto"/>
        <w:jc w:val="both"/>
        <w:rPr>
          <w:rFonts w:ascii="Palatino Linotype" w:hAnsi="Palatino Linotype"/>
          <w:sz w:val="24"/>
          <w:szCs w:val="24"/>
        </w:rPr>
      </w:pPr>
    </w:p>
    <w:p w:rsidR="00BD49E0" w:rsidRPr="00BD49E0" w:rsidRDefault="00BD49E0" w:rsidP="00BD49E0">
      <w:pPr>
        <w:spacing w:line="360" w:lineRule="auto"/>
        <w:jc w:val="both"/>
        <w:rPr>
          <w:rFonts w:ascii="Palatino Linotype" w:hAnsi="Palatino Linotype"/>
          <w:sz w:val="24"/>
          <w:szCs w:val="24"/>
        </w:rPr>
      </w:pPr>
    </w:p>
    <w:p w:rsidR="00B35DFF" w:rsidRPr="00BB0BA5" w:rsidRDefault="001B72BB" w:rsidP="001B72BB">
      <w:pPr>
        <w:pStyle w:val="Ttulo1"/>
        <w:rPr>
          <w:rFonts w:ascii="Palatino Linotype" w:hAnsi="Palatino Linotype"/>
          <w:b/>
          <w:color w:val="auto"/>
          <w:sz w:val="24"/>
        </w:rPr>
      </w:pPr>
      <w:bookmarkStart w:id="4" w:name="_Toc521328144"/>
      <w:r>
        <w:rPr>
          <w:rFonts w:ascii="Palatino Linotype" w:hAnsi="Palatino Linotype"/>
          <w:b/>
          <w:color w:val="auto"/>
          <w:sz w:val="24"/>
        </w:rPr>
        <w:t xml:space="preserve">IV. </w:t>
      </w:r>
      <w:r w:rsidR="00B35DFF" w:rsidRPr="00BB0BA5">
        <w:rPr>
          <w:rFonts w:ascii="Palatino Linotype" w:hAnsi="Palatino Linotype"/>
          <w:b/>
          <w:color w:val="auto"/>
          <w:sz w:val="24"/>
        </w:rPr>
        <w:t>Conclusión</w:t>
      </w:r>
      <w:bookmarkEnd w:id="4"/>
    </w:p>
    <w:p w:rsidR="00B35DFF" w:rsidRPr="00BB0BA5" w:rsidRDefault="00B35DFF" w:rsidP="00B35DFF">
      <w:pPr>
        <w:pStyle w:val="Prrafodelista"/>
        <w:spacing w:line="360" w:lineRule="auto"/>
        <w:ind w:left="360"/>
        <w:jc w:val="both"/>
        <w:rPr>
          <w:rFonts w:ascii="Palatino Linotype" w:hAnsi="Palatino Linotype"/>
          <w:sz w:val="24"/>
          <w:szCs w:val="24"/>
        </w:rPr>
      </w:pPr>
    </w:p>
    <w:p w:rsidR="0039232D" w:rsidRDefault="00331425" w:rsidP="00822449">
      <w:pPr>
        <w:pStyle w:val="Prrafodelista"/>
        <w:numPr>
          <w:ilvl w:val="0"/>
          <w:numId w:val="8"/>
        </w:numPr>
        <w:spacing w:line="360" w:lineRule="auto"/>
        <w:jc w:val="both"/>
        <w:rPr>
          <w:rFonts w:ascii="Palatino Linotype" w:hAnsi="Palatino Linotype"/>
          <w:sz w:val="24"/>
          <w:szCs w:val="24"/>
        </w:rPr>
      </w:pPr>
      <w:r>
        <w:rPr>
          <w:rFonts w:ascii="Palatino Linotype" w:hAnsi="Palatino Linotype"/>
          <w:sz w:val="24"/>
          <w:szCs w:val="24"/>
        </w:rPr>
        <w:t xml:space="preserve">Las solicitudes de información constituyen una herramienta para mantener la información que los Sujetos Obligados posean, controlen y administren siempre actualizada. Permite modificar datos </w:t>
      </w:r>
      <w:r w:rsidR="007638A8">
        <w:rPr>
          <w:rFonts w:ascii="Palatino Linotype" w:hAnsi="Palatino Linotype"/>
          <w:sz w:val="24"/>
          <w:szCs w:val="24"/>
        </w:rPr>
        <w:t>desacertados capturados por errores humanos durante su redacción o actualización en bases de datos y repararlos mediante la información legítima al apremiar a los Sujetos Obligados a buscar información específica para solventar las solicitudes de información reparando cualquier falla o desactualización en ella.</w:t>
      </w:r>
    </w:p>
    <w:p w:rsidR="00DF2A07" w:rsidRDefault="00DF2A07" w:rsidP="00DF2A07">
      <w:pPr>
        <w:pStyle w:val="Prrafodelista"/>
        <w:spacing w:line="360" w:lineRule="auto"/>
        <w:ind w:left="360"/>
        <w:jc w:val="both"/>
        <w:rPr>
          <w:rFonts w:ascii="Palatino Linotype" w:hAnsi="Palatino Linotype"/>
          <w:sz w:val="24"/>
          <w:szCs w:val="24"/>
        </w:rPr>
      </w:pPr>
    </w:p>
    <w:p w:rsidR="00DF2A07" w:rsidRDefault="00DF2A07" w:rsidP="00DF2A07">
      <w:pPr>
        <w:pStyle w:val="Prrafodelista"/>
        <w:spacing w:line="360" w:lineRule="auto"/>
        <w:ind w:left="360"/>
        <w:jc w:val="both"/>
        <w:rPr>
          <w:rFonts w:ascii="Palatino Linotype" w:hAnsi="Palatino Linotype"/>
          <w:sz w:val="24"/>
          <w:szCs w:val="24"/>
        </w:rPr>
      </w:pPr>
    </w:p>
    <w:p w:rsidR="00237B53" w:rsidRDefault="00237B53" w:rsidP="00DF2A07">
      <w:pPr>
        <w:pStyle w:val="Prrafodelista"/>
        <w:spacing w:line="360" w:lineRule="auto"/>
        <w:ind w:left="360"/>
        <w:jc w:val="both"/>
        <w:rPr>
          <w:rFonts w:ascii="Palatino Linotype" w:hAnsi="Palatino Linotype"/>
          <w:sz w:val="24"/>
          <w:szCs w:val="24"/>
        </w:rPr>
      </w:pPr>
    </w:p>
    <w:p w:rsidR="00BD49E0" w:rsidRDefault="00BD49E0" w:rsidP="00DF2A07">
      <w:pPr>
        <w:pStyle w:val="Prrafodelista"/>
        <w:spacing w:line="360" w:lineRule="auto"/>
        <w:ind w:left="360"/>
        <w:jc w:val="both"/>
        <w:rPr>
          <w:rFonts w:ascii="Palatino Linotype" w:hAnsi="Palatino Linotype"/>
          <w:sz w:val="24"/>
          <w:szCs w:val="24"/>
        </w:rPr>
      </w:pPr>
    </w:p>
    <w:p w:rsidR="005A4FE3" w:rsidRPr="00BB0BA5" w:rsidRDefault="005A4FE3" w:rsidP="005A4FE3">
      <w:pPr>
        <w:spacing w:line="360" w:lineRule="auto"/>
        <w:jc w:val="center"/>
        <w:rPr>
          <w:rFonts w:ascii="Palatino Linotype" w:hAnsi="Palatino Linotype"/>
          <w:b/>
          <w:sz w:val="24"/>
          <w:szCs w:val="24"/>
        </w:rPr>
      </w:pPr>
      <w:r w:rsidRPr="00BB0BA5">
        <w:rPr>
          <w:rFonts w:ascii="Palatino Linotype" w:hAnsi="Palatino Linotype"/>
          <w:b/>
          <w:sz w:val="24"/>
          <w:szCs w:val="24"/>
        </w:rPr>
        <w:t xml:space="preserve">JOSÉ GUADALUPE LUNA </w:t>
      </w:r>
      <w:r w:rsidR="005A0D14" w:rsidRPr="00BB0BA5">
        <w:rPr>
          <w:rFonts w:ascii="Palatino Linotype" w:hAnsi="Palatino Linotype"/>
          <w:b/>
          <w:sz w:val="24"/>
          <w:szCs w:val="24"/>
        </w:rPr>
        <w:t>HERNÁNDEZ</w:t>
      </w:r>
    </w:p>
    <w:p w:rsidR="007C7C8A" w:rsidRDefault="005A4FE3" w:rsidP="0022566B">
      <w:pPr>
        <w:spacing w:line="360" w:lineRule="auto"/>
        <w:jc w:val="center"/>
        <w:rPr>
          <w:rFonts w:ascii="Palatino Linotype" w:hAnsi="Palatino Linotype"/>
          <w:b/>
          <w:sz w:val="24"/>
          <w:szCs w:val="24"/>
        </w:rPr>
      </w:pPr>
      <w:r w:rsidRPr="00BB0BA5">
        <w:rPr>
          <w:rFonts w:ascii="Palatino Linotype" w:hAnsi="Palatino Linotype"/>
          <w:b/>
          <w:sz w:val="24"/>
          <w:szCs w:val="24"/>
        </w:rPr>
        <w:t>COMISIONADO</w:t>
      </w:r>
    </w:p>
    <w:p w:rsidR="0022628C" w:rsidRDefault="00822449" w:rsidP="00822449">
      <w:pPr>
        <w:spacing w:line="360" w:lineRule="auto"/>
        <w:jc w:val="center"/>
        <w:rPr>
          <w:rFonts w:ascii="Palatino Linotype" w:hAnsi="Palatino Linotype"/>
          <w:b/>
          <w:sz w:val="24"/>
          <w:szCs w:val="24"/>
        </w:rPr>
      </w:pPr>
      <w:r>
        <w:rPr>
          <w:rFonts w:ascii="Palatino Linotype" w:hAnsi="Palatino Linotype"/>
          <w:b/>
          <w:sz w:val="24"/>
          <w:szCs w:val="24"/>
        </w:rPr>
        <w:t>(Rubrica)</w:t>
      </w:r>
    </w:p>
    <w:p w:rsidR="00E940EB" w:rsidRPr="00BB0BA5" w:rsidRDefault="005A4FE3" w:rsidP="00827A65">
      <w:pPr>
        <w:spacing w:line="360" w:lineRule="auto"/>
        <w:rPr>
          <w:rFonts w:ascii="Palatino Linotype" w:hAnsi="Palatino Linotype"/>
          <w:sz w:val="24"/>
          <w:szCs w:val="24"/>
        </w:rPr>
      </w:pPr>
      <w:r w:rsidRPr="00BB0BA5">
        <w:rPr>
          <w:rFonts w:ascii="Palatino Linotype" w:hAnsi="Palatino Linotype"/>
          <w:b/>
          <w:sz w:val="24"/>
          <w:szCs w:val="24"/>
        </w:rPr>
        <w:t>JGLH/</w:t>
      </w:r>
      <w:r w:rsidR="00331425">
        <w:rPr>
          <w:rFonts w:ascii="Palatino Linotype" w:hAnsi="Palatino Linotype"/>
          <w:b/>
          <w:sz w:val="24"/>
          <w:szCs w:val="24"/>
        </w:rPr>
        <w:t>JAAV</w:t>
      </w:r>
      <w:r w:rsidR="00827A65" w:rsidRPr="00BB0BA5">
        <w:rPr>
          <w:rFonts w:ascii="Palatino Linotype" w:hAnsi="Palatino Linotype"/>
          <w:b/>
          <w:sz w:val="24"/>
          <w:szCs w:val="24"/>
        </w:rPr>
        <w:t>.</w:t>
      </w:r>
      <w:r w:rsidR="00796D90" w:rsidRPr="00BB0BA5">
        <w:rPr>
          <w:rFonts w:ascii="Palatino Linotype" w:hAnsi="Palatino Linotype"/>
          <w:b/>
          <w:sz w:val="24"/>
          <w:szCs w:val="24"/>
        </w:rPr>
        <w:t xml:space="preserve"> </w:t>
      </w:r>
      <w:r w:rsidR="00C1480F" w:rsidRPr="00BB0BA5">
        <w:rPr>
          <w:rFonts w:ascii="Palatino Linotype" w:hAnsi="Palatino Linotype"/>
          <w:b/>
          <w:sz w:val="24"/>
          <w:szCs w:val="24"/>
        </w:rPr>
        <w:t xml:space="preserve"> </w:t>
      </w:r>
    </w:p>
    <w:sectPr w:rsidR="00E940EB" w:rsidRPr="00BB0BA5" w:rsidSect="00AD4277">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3B8" w:rsidRDefault="001A33B8" w:rsidP="00DC559A">
      <w:pPr>
        <w:spacing w:after="0" w:line="240" w:lineRule="auto"/>
      </w:pPr>
      <w:r>
        <w:separator/>
      </w:r>
    </w:p>
  </w:endnote>
  <w:endnote w:type="continuationSeparator" w:id="0">
    <w:p w:rsidR="001A33B8" w:rsidRDefault="001A33B8"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5158"/>
      <w:docPartObj>
        <w:docPartGallery w:val="Page Numbers (Bottom of Page)"/>
        <w:docPartUnique/>
      </w:docPartObj>
    </w:sdtPr>
    <w:sdtEndPr/>
    <w:sdtContent>
      <w:sdt>
        <w:sdtPr>
          <w:id w:val="-1769616900"/>
          <w:docPartObj>
            <w:docPartGallery w:val="Page Numbers (Top of Page)"/>
            <w:docPartUnique/>
          </w:docPartObj>
        </w:sdtPr>
        <w:sdtEndPr/>
        <w:sdtContent>
          <w:p w:rsidR="00AD4277" w:rsidRDefault="00AD42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55E0">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55E0">
              <w:rPr>
                <w:b/>
                <w:bCs/>
                <w:noProof/>
              </w:rPr>
              <w:t>8</w:t>
            </w:r>
            <w:r>
              <w:rPr>
                <w:b/>
                <w:bCs/>
                <w:sz w:val="24"/>
                <w:szCs w:val="24"/>
              </w:rPr>
              <w:fldChar w:fldCharType="end"/>
            </w:r>
          </w:p>
        </w:sdtContent>
      </w:sdt>
    </w:sdtContent>
  </w:sdt>
  <w:p w:rsidR="00CD5D3B" w:rsidRDefault="00CD5D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3B8" w:rsidRDefault="001A33B8" w:rsidP="00DC559A">
      <w:pPr>
        <w:spacing w:after="0" w:line="240" w:lineRule="auto"/>
      </w:pPr>
      <w:r>
        <w:separator/>
      </w:r>
    </w:p>
  </w:footnote>
  <w:footnote w:type="continuationSeparator" w:id="0">
    <w:p w:rsidR="001A33B8" w:rsidRDefault="001A33B8"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7A55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9264;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7A55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8240;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CD5D3B" w:rsidRDefault="00CD5D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D3B" w:rsidRDefault="007A55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107F3B"/>
    <w:multiLevelType w:val="hybridMultilevel"/>
    <w:tmpl w:val="30F812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5813181"/>
    <w:multiLevelType w:val="hybridMultilevel"/>
    <w:tmpl w:val="AC7A49E8"/>
    <w:lvl w:ilvl="0" w:tplc="1720976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2657CE"/>
    <w:multiLevelType w:val="hybridMultilevel"/>
    <w:tmpl w:val="357E7638"/>
    <w:lvl w:ilvl="0" w:tplc="B7E079E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FE138AE"/>
    <w:multiLevelType w:val="hybridMultilevel"/>
    <w:tmpl w:val="7210662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E346C9F"/>
    <w:multiLevelType w:val="hybridMultilevel"/>
    <w:tmpl w:val="0D0004A8"/>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nsid w:val="536E79C8"/>
    <w:multiLevelType w:val="hybridMultilevel"/>
    <w:tmpl w:val="7D128702"/>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6">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DA216E9"/>
    <w:multiLevelType w:val="hybridMultilevel"/>
    <w:tmpl w:val="4CAAA3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4"/>
  </w:num>
  <w:num w:numId="2">
    <w:abstractNumId w:val="0"/>
  </w:num>
  <w:num w:numId="3">
    <w:abstractNumId w:val="16"/>
  </w:num>
  <w:num w:numId="4">
    <w:abstractNumId w:val="9"/>
  </w:num>
  <w:num w:numId="5">
    <w:abstractNumId w:val="20"/>
  </w:num>
  <w:num w:numId="6">
    <w:abstractNumId w:val="10"/>
  </w:num>
  <w:num w:numId="7">
    <w:abstractNumId w:val="19"/>
  </w:num>
  <w:num w:numId="8">
    <w:abstractNumId w:val="11"/>
  </w:num>
  <w:num w:numId="9">
    <w:abstractNumId w:val="8"/>
  </w:num>
  <w:num w:numId="10">
    <w:abstractNumId w:val="18"/>
  </w:num>
  <w:num w:numId="11">
    <w:abstractNumId w:val="15"/>
  </w:num>
  <w:num w:numId="12">
    <w:abstractNumId w:val="17"/>
  </w:num>
  <w:num w:numId="13">
    <w:abstractNumId w:val="12"/>
  </w:num>
  <w:num w:numId="14">
    <w:abstractNumId w:val="3"/>
  </w:num>
  <w:num w:numId="15">
    <w:abstractNumId w:val="4"/>
  </w:num>
  <w:num w:numId="16">
    <w:abstractNumId w:val="2"/>
  </w:num>
  <w:num w:numId="17">
    <w:abstractNumId w:val="7"/>
  </w:num>
  <w:num w:numId="18">
    <w:abstractNumId w:val="13"/>
  </w:num>
  <w:num w:numId="19">
    <w:abstractNumId w:val="6"/>
  </w:num>
  <w:num w:numId="20">
    <w:abstractNumId w:val="1"/>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2F9"/>
    <w:rsid w:val="00026199"/>
    <w:rsid w:val="0002684D"/>
    <w:rsid w:val="000452AD"/>
    <w:rsid w:val="000538F8"/>
    <w:rsid w:val="000C4F36"/>
    <w:rsid w:val="000C6478"/>
    <w:rsid w:val="000E54D5"/>
    <w:rsid w:val="000F4071"/>
    <w:rsid w:val="00112650"/>
    <w:rsid w:val="001305C0"/>
    <w:rsid w:val="00133E75"/>
    <w:rsid w:val="00142D5E"/>
    <w:rsid w:val="00196806"/>
    <w:rsid w:val="001A2574"/>
    <w:rsid w:val="001A33B8"/>
    <w:rsid w:val="001B6EF2"/>
    <w:rsid w:val="001B72BB"/>
    <w:rsid w:val="001B7E4C"/>
    <w:rsid w:val="001D4EE1"/>
    <w:rsid w:val="001D585E"/>
    <w:rsid w:val="0020160E"/>
    <w:rsid w:val="00211220"/>
    <w:rsid w:val="0021504B"/>
    <w:rsid w:val="0022566B"/>
    <w:rsid w:val="0022628C"/>
    <w:rsid w:val="00237B53"/>
    <w:rsid w:val="002948E5"/>
    <w:rsid w:val="002D3591"/>
    <w:rsid w:val="002D65E0"/>
    <w:rsid w:val="002F7919"/>
    <w:rsid w:val="00303479"/>
    <w:rsid w:val="00312935"/>
    <w:rsid w:val="00331425"/>
    <w:rsid w:val="00340794"/>
    <w:rsid w:val="0034151E"/>
    <w:rsid w:val="003546F8"/>
    <w:rsid w:val="0035555A"/>
    <w:rsid w:val="0036790A"/>
    <w:rsid w:val="00371359"/>
    <w:rsid w:val="003846D3"/>
    <w:rsid w:val="00385BD0"/>
    <w:rsid w:val="0038702C"/>
    <w:rsid w:val="0039232D"/>
    <w:rsid w:val="003D62CE"/>
    <w:rsid w:val="003F1C1E"/>
    <w:rsid w:val="00406808"/>
    <w:rsid w:val="004366D0"/>
    <w:rsid w:val="004534AD"/>
    <w:rsid w:val="004759E5"/>
    <w:rsid w:val="004A69D6"/>
    <w:rsid w:val="004B0AAB"/>
    <w:rsid w:val="004C224A"/>
    <w:rsid w:val="004C73FB"/>
    <w:rsid w:val="004E200C"/>
    <w:rsid w:val="00546D48"/>
    <w:rsid w:val="00585BED"/>
    <w:rsid w:val="005A0D14"/>
    <w:rsid w:val="005A0F99"/>
    <w:rsid w:val="005A4FE3"/>
    <w:rsid w:val="005B1F0E"/>
    <w:rsid w:val="005E32F3"/>
    <w:rsid w:val="0060068E"/>
    <w:rsid w:val="006E20B1"/>
    <w:rsid w:val="006E7A8B"/>
    <w:rsid w:val="007040A4"/>
    <w:rsid w:val="007268BB"/>
    <w:rsid w:val="00752D72"/>
    <w:rsid w:val="007568D4"/>
    <w:rsid w:val="007638A8"/>
    <w:rsid w:val="007771A5"/>
    <w:rsid w:val="00796D90"/>
    <w:rsid w:val="007A55E0"/>
    <w:rsid w:val="007C7C8A"/>
    <w:rsid w:val="007D5A9C"/>
    <w:rsid w:val="007E0241"/>
    <w:rsid w:val="007E4DC7"/>
    <w:rsid w:val="00812CE6"/>
    <w:rsid w:val="00822449"/>
    <w:rsid w:val="00827A65"/>
    <w:rsid w:val="008328F1"/>
    <w:rsid w:val="00835513"/>
    <w:rsid w:val="00836F58"/>
    <w:rsid w:val="00846DEB"/>
    <w:rsid w:val="00852A70"/>
    <w:rsid w:val="0088513A"/>
    <w:rsid w:val="00892C1A"/>
    <w:rsid w:val="00896191"/>
    <w:rsid w:val="008C70E5"/>
    <w:rsid w:val="0094179B"/>
    <w:rsid w:val="00964B55"/>
    <w:rsid w:val="00992F9E"/>
    <w:rsid w:val="009A28D2"/>
    <w:rsid w:val="009A6D3D"/>
    <w:rsid w:val="009B6AAE"/>
    <w:rsid w:val="009C259F"/>
    <w:rsid w:val="009D37EA"/>
    <w:rsid w:val="00A11153"/>
    <w:rsid w:val="00A4060C"/>
    <w:rsid w:val="00A43088"/>
    <w:rsid w:val="00A44948"/>
    <w:rsid w:val="00A50DC3"/>
    <w:rsid w:val="00A539E5"/>
    <w:rsid w:val="00A60047"/>
    <w:rsid w:val="00A947EF"/>
    <w:rsid w:val="00AA45BE"/>
    <w:rsid w:val="00AA54CD"/>
    <w:rsid w:val="00AA6E56"/>
    <w:rsid w:val="00AC07BB"/>
    <w:rsid w:val="00AD4277"/>
    <w:rsid w:val="00AE55C3"/>
    <w:rsid w:val="00B35DFF"/>
    <w:rsid w:val="00B43601"/>
    <w:rsid w:val="00B648EF"/>
    <w:rsid w:val="00B72BF7"/>
    <w:rsid w:val="00B9066B"/>
    <w:rsid w:val="00BB0BA5"/>
    <w:rsid w:val="00BC5FB0"/>
    <w:rsid w:val="00BC6DFA"/>
    <w:rsid w:val="00BD2D4B"/>
    <w:rsid w:val="00BD49E0"/>
    <w:rsid w:val="00BD586B"/>
    <w:rsid w:val="00BE421D"/>
    <w:rsid w:val="00C01672"/>
    <w:rsid w:val="00C1480F"/>
    <w:rsid w:val="00C230CB"/>
    <w:rsid w:val="00CD5D3B"/>
    <w:rsid w:val="00CD77B9"/>
    <w:rsid w:val="00D12CA6"/>
    <w:rsid w:val="00D24523"/>
    <w:rsid w:val="00D2554D"/>
    <w:rsid w:val="00D4328A"/>
    <w:rsid w:val="00D636BE"/>
    <w:rsid w:val="00D644F8"/>
    <w:rsid w:val="00D66AA4"/>
    <w:rsid w:val="00D7491C"/>
    <w:rsid w:val="00DC559A"/>
    <w:rsid w:val="00DC69FA"/>
    <w:rsid w:val="00DF2A07"/>
    <w:rsid w:val="00E068F1"/>
    <w:rsid w:val="00E16BD8"/>
    <w:rsid w:val="00E2215E"/>
    <w:rsid w:val="00E42C33"/>
    <w:rsid w:val="00E4504F"/>
    <w:rsid w:val="00E52153"/>
    <w:rsid w:val="00E6266F"/>
    <w:rsid w:val="00E70FAF"/>
    <w:rsid w:val="00E940EB"/>
    <w:rsid w:val="00E96644"/>
    <w:rsid w:val="00E974FA"/>
    <w:rsid w:val="00F53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FE3"/>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4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305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1305C0"/>
    <w:pPr>
      <w:tabs>
        <w:tab w:val="left" w:pos="660"/>
        <w:tab w:val="right" w:leader="dot" w:pos="8828"/>
      </w:tabs>
      <w:spacing w:after="100" w:line="360" w:lineRule="auto"/>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5A4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5A4FE3"/>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5A4F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5A4FE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305C0"/>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312935"/>
    <w:pPr>
      <w:tabs>
        <w:tab w:val="left" w:pos="880"/>
        <w:tab w:val="right" w:leader="dot" w:pos="8828"/>
      </w:tabs>
      <w:spacing w:after="100"/>
      <w:ind w:left="220"/>
    </w:pPr>
    <w:rPr>
      <w:rFonts w:ascii="Palatino Linotype" w:hAnsi="Palatino Linotype"/>
      <w:b/>
      <w:noProof/>
      <w:sz w:val="20"/>
    </w:rPr>
  </w:style>
  <w:style w:type="paragraph" w:styleId="TDC3">
    <w:name w:val="toc 3"/>
    <w:basedOn w:val="Normal"/>
    <w:next w:val="Normal"/>
    <w:autoRedefine/>
    <w:uiPriority w:val="39"/>
    <w:unhideWhenUsed/>
    <w:rsid w:val="001305C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000E6-2526-493F-AB65-EF1A9547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1253</Words>
  <Characters>6895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HP</cp:lastModifiedBy>
  <cp:revision>7</cp:revision>
  <cp:lastPrinted>2018-11-06T19:21:00Z</cp:lastPrinted>
  <dcterms:created xsi:type="dcterms:W3CDTF">2018-08-06T22:23:00Z</dcterms:created>
  <dcterms:modified xsi:type="dcterms:W3CDTF">2018-11-11T22:08:00Z</dcterms:modified>
</cp:coreProperties>
</file>